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B41AB" w14:textId="6B026462" w:rsidR="00430E61" w:rsidRPr="00134840" w:rsidRDefault="009F6583" w:rsidP="00A248B0">
      <w:pPr>
        <w:tabs>
          <w:tab w:val="center" w:pos="4536"/>
          <w:tab w:val="right" w:pos="9360"/>
          <w:tab w:val="right" w:pos="9639"/>
        </w:tabs>
        <w:ind w:right="20"/>
        <w:rPr>
          <w:rFonts w:ascii="Arial" w:hAnsi="Arial" w:cs="Arial"/>
          <w:b/>
          <w:bCs/>
        </w:rPr>
      </w:pPr>
      <w:r w:rsidRPr="00134840">
        <w:rPr>
          <w:rFonts w:ascii="Arial" w:hAnsi="Arial" w:cs="Arial"/>
          <w:b/>
          <w:bCs/>
        </w:rPr>
        <w:t>3GPP TSG RAN WG1 #1</w:t>
      </w:r>
      <w:r w:rsidR="00D8068D" w:rsidRPr="00134840">
        <w:rPr>
          <w:rFonts w:ascii="Arial" w:hAnsi="Arial" w:cs="Arial"/>
          <w:b/>
          <w:bCs/>
        </w:rPr>
        <w:t>1</w:t>
      </w:r>
      <w:r w:rsidR="00242A28">
        <w:rPr>
          <w:rFonts w:ascii="Arial" w:hAnsi="Arial" w:cs="Arial"/>
          <w:b/>
          <w:bCs/>
        </w:rPr>
        <w:t>8</w:t>
      </w:r>
      <w:r w:rsidR="0006566D">
        <w:rPr>
          <w:rFonts w:ascii="Arial" w:hAnsi="Arial" w:cs="Arial"/>
          <w:b/>
          <w:bCs/>
        </w:rPr>
        <w:t>bis</w:t>
      </w:r>
      <w:r w:rsidRPr="00134840">
        <w:rPr>
          <w:rFonts w:ascii="Arial" w:hAnsi="Arial" w:cs="Arial"/>
          <w:b/>
          <w:bCs/>
        </w:rPr>
        <w:tab/>
        <w:t xml:space="preserve">                                         </w:t>
      </w:r>
      <w:r w:rsidRPr="00134840">
        <w:rPr>
          <w:rFonts w:ascii="Arial" w:hAnsi="Arial" w:cs="Arial"/>
          <w:b/>
          <w:bCs/>
        </w:rPr>
        <w:tab/>
        <w:t xml:space="preserve">      </w:t>
      </w:r>
      <w:r w:rsidR="008E0A96" w:rsidRPr="00134840">
        <w:rPr>
          <w:rFonts w:ascii="Arial" w:hAnsi="Arial" w:cs="Arial"/>
          <w:b/>
          <w:bCs/>
        </w:rPr>
        <w:t xml:space="preserve">     </w:t>
      </w:r>
      <w:r w:rsidR="005B7FFA" w:rsidRPr="00CB367A">
        <w:rPr>
          <w:rFonts w:ascii="Arial" w:hAnsi="Arial" w:cs="Arial"/>
          <w:b/>
          <w:bCs/>
        </w:rPr>
        <w:t>R1-</w:t>
      </w:r>
      <w:r w:rsidR="00A248B0" w:rsidRPr="00113706">
        <w:rPr>
          <w:rFonts w:ascii="Arial" w:hAnsi="Arial" w:cs="Arial"/>
          <w:b/>
          <w:bCs/>
        </w:rPr>
        <w:t>24</w:t>
      </w:r>
      <w:r w:rsidR="00CB367A" w:rsidRPr="00113706">
        <w:rPr>
          <w:rFonts w:ascii="Arial" w:hAnsi="Arial" w:cs="Arial"/>
          <w:b/>
          <w:bCs/>
        </w:rPr>
        <w:t>0</w:t>
      </w:r>
      <w:r w:rsidR="00113706" w:rsidRPr="00113706">
        <w:rPr>
          <w:rFonts w:ascii="Arial" w:hAnsi="Arial" w:cs="Arial"/>
          <w:b/>
          <w:bCs/>
        </w:rPr>
        <w:t>8477</w:t>
      </w:r>
    </w:p>
    <w:p w14:paraId="3519EBF6" w14:textId="11FDFF0D" w:rsidR="00C8498D" w:rsidRPr="00CE5480" w:rsidRDefault="0061313F" w:rsidP="00C8498D">
      <w:pPr>
        <w:tabs>
          <w:tab w:val="center" w:pos="4536"/>
          <w:tab w:val="right" w:pos="9072"/>
        </w:tabs>
        <w:rPr>
          <w:rFonts w:ascii="Arial" w:eastAsia="MS Mincho" w:hAnsi="Arial" w:cs="Arial"/>
          <w:b/>
          <w:bCs/>
          <w:sz w:val="22"/>
          <w:szCs w:val="21"/>
          <w:lang w:eastAsia="ja-JP"/>
        </w:rPr>
      </w:pPr>
      <w:r w:rsidRPr="0061313F">
        <w:rPr>
          <w:rFonts w:ascii="Arial" w:eastAsia="MS Mincho" w:hAnsi="Arial" w:cs="Arial"/>
          <w:b/>
          <w:bCs/>
          <w:szCs w:val="22"/>
          <w:lang w:eastAsia="ja-JP"/>
        </w:rPr>
        <w:t>Hefei, China, October 14</w:t>
      </w:r>
      <w:r w:rsidRPr="0061313F">
        <w:rPr>
          <w:rFonts w:ascii="Arial" w:eastAsia="MS Mincho" w:hAnsi="Arial" w:cs="Arial"/>
          <w:b/>
          <w:bCs/>
          <w:szCs w:val="22"/>
          <w:vertAlign w:val="superscript"/>
          <w:lang w:eastAsia="ja-JP"/>
        </w:rPr>
        <w:t>th</w:t>
      </w:r>
      <w:r w:rsidRPr="0061313F">
        <w:rPr>
          <w:rFonts w:ascii="Arial" w:eastAsia="MS Mincho" w:hAnsi="Arial" w:cs="Arial"/>
          <w:b/>
          <w:bCs/>
          <w:szCs w:val="22"/>
          <w:lang w:eastAsia="ja-JP"/>
        </w:rPr>
        <w:t xml:space="preserve"> – 18</w:t>
      </w:r>
      <w:r w:rsidRPr="0061313F">
        <w:rPr>
          <w:rFonts w:ascii="Arial" w:eastAsia="MS Mincho" w:hAnsi="Arial" w:cs="Arial"/>
          <w:b/>
          <w:bCs/>
          <w:szCs w:val="22"/>
          <w:vertAlign w:val="superscript"/>
          <w:lang w:eastAsia="ja-JP"/>
        </w:rPr>
        <w:t>th</w:t>
      </w:r>
      <w:r w:rsidRPr="0061313F">
        <w:rPr>
          <w:rFonts w:ascii="Arial" w:eastAsia="MS Mincho" w:hAnsi="Arial" w:cs="Arial"/>
          <w:b/>
          <w:bCs/>
          <w:szCs w:val="22"/>
          <w:lang w:eastAsia="ja-JP"/>
        </w:rPr>
        <w:t>, 2024</w:t>
      </w:r>
    </w:p>
    <w:p w14:paraId="178D8C0D" w14:textId="77777777" w:rsidR="00E306B3" w:rsidRDefault="00E306B3" w:rsidP="00801CBA">
      <w:pPr>
        <w:pStyle w:val="3GPPHeader"/>
        <w:contextualSpacing/>
        <w:rPr>
          <w:sz w:val="22"/>
          <w:szCs w:val="22"/>
        </w:rPr>
      </w:pPr>
    </w:p>
    <w:p w14:paraId="3AC99794" w14:textId="25DF00F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65BA85BB" w:rsidR="00425046" w:rsidRDefault="00B90144" w:rsidP="00B90144">
      <w:pPr>
        <w:pStyle w:val="3GPPHeader"/>
        <w:rPr>
          <w:sz w:val="22"/>
          <w:szCs w:val="22"/>
        </w:rPr>
      </w:pPr>
      <w:r w:rsidRPr="00315C6E">
        <w:rPr>
          <w:sz w:val="22"/>
          <w:szCs w:val="22"/>
        </w:rPr>
        <w:t>Title:</w:t>
      </w:r>
      <w:r w:rsidRPr="00315C6E">
        <w:rPr>
          <w:sz w:val="22"/>
          <w:szCs w:val="22"/>
        </w:rPr>
        <w:tab/>
      </w:r>
      <w:r w:rsidR="00AC3E72" w:rsidRPr="00AC3E72">
        <w:rPr>
          <w:sz w:val="22"/>
          <w:szCs w:val="22"/>
        </w:rPr>
        <w:t>LP-WUS operation in IDLE/INACTIVE modes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721C7CCE" w:rsidR="001C4F93" w:rsidRDefault="00754F77" w:rsidP="00A421F5">
      <w:pPr>
        <w:pStyle w:val="0Maintext"/>
        <w:spacing w:after="120" w:afterAutospacing="0" w:line="240" w:lineRule="auto"/>
        <w:ind w:firstLine="0"/>
        <w:rPr>
          <w:lang w:val="en-US"/>
        </w:rPr>
      </w:pPr>
      <w:r>
        <w:rPr>
          <w:lang w:val="en-US"/>
        </w:rPr>
        <w:t xml:space="preserve">One of the objectives </w:t>
      </w:r>
      <w:r w:rsidR="00527894">
        <w:rPr>
          <w:lang w:val="en-US"/>
        </w:rPr>
        <w:t>in</w:t>
      </w:r>
      <w:r w:rsidR="00527894" w:rsidRPr="00527894">
        <w:rPr>
          <w:lang w:val="en-US"/>
        </w:rPr>
        <w:t xml:space="preserve"> </w:t>
      </w:r>
      <w:r w:rsidR="00527894">
        <w:rPr>
          <w:lang w:val="en-US"/>
        </w:rPr>
        <w:t>Rel-19 WI on LP-WUS/WUR (</w:t>
      </w:r>
      <w:r w:rsidR="00527894" w:rsidRPr="00527894">
        <w:rPr>
          <w:lang w:val="en-US"/>
        </w:rPr>
        <w:t>RP-241824</w:t>
      </w:r>
      <w:r w:rsidR="00527894">
        <w:rPr>
          <w:lang w:val="en-US"/>
        </w:rPr>
        <w:t xml:space="preserve">) </w:t>
      </w:r>
      <w:r>
        <w:rPr>
          <w:lang w:val="en-US"/>
        </w:rPr>
        <w:t xml:space="preserve">is to </w:t>
      </w:r>
      <w:r w:rsidR="00527894">
        <w:rPr>
          <w:lang w:val="en-US"/>
        </w:rPr>
        <w:t xml:space="preserve">support </w:t>
      </w:r>
      <w:r>
        <w:rPr>
          <w:lang w:val="en-US"/>
        </w:rPr>
        <w:t>LP-WUS operation in idle/inactive mode:</w:t>
      </w:r>
    </w:p>
    <w:tbl>
      <w:tblPr>
        <w:tblStyle w:val="TableGrid"/>
        <w:tblW w:w="0" w:type="auto"/>
        <w:tblLook w:val="04A0" w:firstRow="1" w:lastRow="0" w:firstColumn="1" w:lastColumn="0" w:noHBand="0" w:noVBand="1"/>
      </w:tblPr>
      <w:tblGrid>
        <w:gridCol w:w="9576"/>
      </w:tblGrid>
      <w:tr w:rsidR="00D3152B" w:rsidRPr="00CF6979" w14:paraId="79C0B7D8" w14:textId="77777777" w:rsidTr="00D3152B">
        <w:tc>
          <w:tcPr>
            <w:tcW w:w="17270" w:type="dxa"/>
          </w:tcPr>
          <w:p w14:paraId="7D63076E" w14:textId="77777777" w:rsidR="00754F77" w:rsidRPr="00754F77" w:rsidRDefault="00754F77" w:rsidP="00754F77">
            <w:pPr>
              <w:numPr>
                <w:ilvl w:val="0"/>
                <w:numId w:val="31"/>
              </w:numPr>
              <w:tabs>
                <w:tab w:val="left" w:pos="720"/>
              </w:tabs>
              <w:overflowPunct w:val="0"/>
              <w:autoSpaceDE w:val="0"/>
              <w:autoSpaceDN w:val="0"/>
              <w:adjustRightInd w:val="0"/>
              <w:spacing w:beforeLines="50" w:before="120" w:after="180"/>
              <w:ind w:hanging="357"/>
              <w:textAlignment w:val="baseline"/>
              <w:rPr>
                <w:rFonts w:eastAsia="SimSun"/>
                <w:bCs/>
                <w:sz w:val="20"/>
                <w:szCs w:val="20"/>
                <w:lang w:eastAsia="en-GB"/>
              </w:rPr>
            </w:pPr>
            <w:r w:rsidRPr="00754F77">
              <w:rPr>
                <w:rFonts w:eastAsia="SimSun"/>
                <w:bCs/>
                <w:sz w:val="20"/>
                <w:szCs w:val="20"/>
                <w:lang w:bidi="ar"/>
              </w:rPr>
              <w:t>For IDLE/INACTIVE modes</w:t>
            </w:r>
          </w:p>
          <w:p w14:paraId="043ED6BD" w14:textId="39B9E1B9" w:rsidR="00D3152B" w:rsidRPr="00754F77" w:rsidRDefault="00754F77" w:rsidP="00754F77">
            <w:pPr>
              <w:numPr>
                <w:ilvl w:val="1"/>
                <w:numId w:val="31"/>
              </w:numPr>
              <w:tabs>
                <w:tab w:val="left" w:pos="1440"/>
              </w:tabs>
              <w:overflowPunct w:val="0"/>
              <w:autoSpaceDE w:val="0"/>
              <w:autoSpaceDN w:val="0"/>
              <w:adjustRightInd w:val="0"/>
              <w:spacing w:beforeLines="50" w:before="120" w:after="180"/>
              <w:ind w:hanging="357"/>
              <w:textAlignment w:val="baseline"/>
              <w:rPr>
                <w:rFonts w:eastAsia="SimSun"/>
                <w:bCs/>
                <w:sz w:val="20"/>
                <w:szCs w:val="20"/>
                <w:lang w:bidi="ar"/>
              </w:rPr>
            </w:pPr>
            <w:r w:rsidRPr="00754F77">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00CF6979" w:rsidRPr="00754F77">
              <w:rPr>
                <w:rFonts w:eastAsia="DengXian"/>
                <w:sz w:val="18"/>
                <w:szCs w:val="18"/>
              </w:rPr>
              <w:t xml:space="preserve"> </w:t>
            </w:r>
          </w:p>
        </w:tc>
      </w:tr>
    </w:tbl>
    <w:p w14:paraId="5EF93E73" w14:textId="2DE97146" w:rsidR="000057B0" w:rsidRDefault="000057B0" w:rsidP="00BD0F30">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DB34CD">
        <w:rPr>
          <w:lang w:val="en-US"/>
        </w:rPr>
        <w:t>the related PHY procedures for LP-WUS operation in idle/inactive mode</w:t>
      </w:r>
      <w:r w:rsidR="008A168A">
        <w:rPr>
          <w:rFonts w:hint="eastAsia"/>
          <w:lang w:val="en-US" w:eastAsia="zh-CN"/>
        </w:rPr>
        <w:t xml:space="preserve"> </w:t>
      </w:r>
      <w:r w:rsidR="00922479">
        <w:rPr>
          <w:lang w:val="en-US" w:eastAsia="zh-CN"/>
        </w:rPr>
        <w:t>based on the agreements made in the previous meeting</w:t>
      </w:r>
      <w:r w:rsidR="00A4036C">
        <w:rPr>
          <w:lang w:val="en-US" w:eastAsia="zh-CN"/>
        </w:rPr>
        <w:t>s (see Appendix)</w:t>
      </w:r>
      <w:r w:rsidR="006C512B">
        <w:rPr>
          <w:lang w:val="en-US"/>
        </w:rPr>
        <w:t>.</w:t>
      </w:r>
    </w:p>
    <w:p w14:paraId="11D6F97C" w14:textId="3E76EEDD" w:rsidR="00657DF6" w:rsidRDefault="005E1275" w:rsidP="00657DF6">
      <w:pPr>
        <w:pStyle w:val="Heading1"/>
      </w:pPr>
      <w:r>
        <w:t>PHY procedures for idle/inactive UEs</w:t>
      </w:r>
    </w:p>
    <w:p w14:paraId="04CF229E" w14:textId="11F52308" w:rsidR="005F5F6E" w:rsidRDefault="00527894" w:rsidP="005F5F6E">
      <w:pPr>
        <w:pStyle w:val="Heading2"/>
      </w:pPr>
      <w:r>
        <w:t>UE capability report for the</w:t>
      </w:r>
      <w:r w:rsidR="005F5F6E">
        <w:t xml:space="preserve"> wake-up delay</w:t>
      </w:r>
    </w:p>
    <w:p w14:paraId="6CFC190A" w14:textId="62510F1A" w:rsidR="002D7884" w:rsidRDefault="002D7884" w:rsidP="002D7884">
      <w:pPr>
        <w:spacing w:after="120"/>
        <w:rPr>
          <w:sz w:val="20"/>
          <w:szCs w:val="20"/>
        </w:rPr>
      </w:pPr>
      <w:r>
        <w:rPr>
          <w:sz w:val="20"/>
          <w:szCs w:val="20"/>
        </w:rPr>
        <w:t>It was agreed in RAN1#118 to support the UE capability reporting on the wake-up delay.</w:t>
      </w:r>
    </w:p>
    <w:p w14:paraId="512BFC2F" w14:textId="77777777" w:rsidR="002D7884" w:rsidRPr="002D7884" w:rsidRDefault="002D7884" w:rsidP="002D7884">
      <w:pPr>
        <w:tabs>
          <w:tab w:val="left" w:pos="1440"/>
        </w:tabs>
        <w:ind w:left="720"/>
        <w:rPr>
          <w:rFonts w:eastAsia="Batang"/>
          <w:b/>
          <w:bCs/>
          <w:i/>
          <w:iCs/>
          <w:sz w:val="18"/>
          <w:szCs w:val="22"/>
          <w:lang w:val="en-GB" w:eastAsia="en-US"/>
        </w:rPr>
      </w:pPr>
      <w:r w:rsidRPr="002D7884">
        <w:rPr>
          <w:rFonts w:eastAsia="Batang"/>
          <w:b/>
          <w:bCs/>
          <w:i/>
          <w:iCs/>
          <w:sz w:val="18"/>
          <w:szCs w:val="22"/>
          <w:highlight w:val="green"/>
          <w:lang w:val="en-GB" w:eastAsia="en-US"/>
        </w:rPr>
        <w:t>Agreement</w:t>
      </w:r>
    </w:p>
    <w:p w14:paraId="1F767F4D" w14:textId="77777777" w:rsidR="002D7884" w:rsidRPr="002D7884" w:rsidRDefault="002D7884" w:rsidP="002D7884">
      <w:pPr>
        <w:tabs>
          <w:tab w:val="left" w:pos="1440"/>
        </w:tabs>
        <w:ind w:left="720"/>
        <w:rPr>
          <w:rFonts w:eastAsia="Batang"/>
          <w:i/>
          <w:iCs/>
          <w:sz w:val="18"/>
          <w:szCs w:val="18"/>
          <w:lang w:val="en-GB" w:eastAsia="en-US"/>
        </w:rPr>
      </w:pPr>
      <w:r w:rsidRPr="002D7884">
        <w:rPr>
          <w:rFonts w:eastAsia="Batang"/>
          <w:i/>
          <w:iCs/>
          <w:sz w:val="18"/>
          <w:szCs w:val="18"/>
          <w:lang w:val="en-GB" w:eastAsia="en-US"/>
        </w:rPr>
        <w:t>For the wake-up delay, consider the following options:</w:t>
      </w:r>
    </w:p>
    <w:p w14:paraId="1FFE79DA" w14:textId="77777777" w:rsidR="002D7884" w:rsidRPr="002D7884" w:rsidRDefault="002D7884" w:rsidP="002D7884">
      <w:pPr>
        <w:tabs>
          <w:tab w:val="left" w:pos="1440"/>
        </w:tabs>
        <w:ind w:left="720"/>
        <w:rPr>
          <w:rFonts w:eastAsia="Batang"/>
          <w:i/>
          <w:iCs/>
          <w:sz w:val="18"/>
          <w:szCs w:val="22"/>
          <w:lang w:val="en-GB"/>
        </w:rPr>
      </w:pPr>
      <w:r w:rsidRPr="002D7884">
        <w:rPr>
          <w:rFonts w:eastAsia="Batang"/>
          <w:i/>
          <w:iCs/>
          <w:sz w:val="18"/>
          <w:szCs w:val="22"/>
          <w:lang w:val="en-GB"/>
        </w:rPr>
        <w:t xml:space="preserve">Option 2: UE reports one value </w:t>
      </w:r>
      <w:r w:rsidRPr="002D7884">
        <w:rPr>
          <w:rFonts w:eastAsia="Batang"/>
          <w:i/>
          <w:iCs/>
          <w:color w:val="FF0000"/>
          <w:sz w:val="18"/>
          <w:szCs w:val="22"/>
          <w:lang w:val="en-GB"/>
        </w:rPr>
        <w:t xml:space="preserve">from X candidate values </w:t>
      </w:r>
      <w:r w:rsidRPr="002D7884">
        <w:rPr>
          <w:rFonts w:eastAsia="Batang"/>
          <w:i/>
          <w:iCs/>
          <w:sz w:val="18"/>
          <w:szCs w:val="22"/>
          <w:lang w:val="en-GB"/>
        </w:rPr>
        <w:t xml:space="preserve">for the wake-up delay </w:t>
      </w:r>
      <w:r w:rsidRPr="002D7884">
        <w:rPr>
          <w:rFonts w:eastAsia="Batang"/>
          <w:i/>
          <w:iCs/>
          <w:color w:val="FF0000"/>
          <w:sz w:val="18"/>
          <w:szCs w:val="22"/>
          <w:lang w:val="en-GB"/>
        </w:rPr>
        <w:t>via UE capability reporting</w:t>
      </w:r>
      <w:r w:rsidRPr="002D7884">
        <w:rPr>
          <w:rFonts w:eastAsia="Batang"/>
          <w:i/>
          <w:iCs/>
          <w:sz w:val="18"/>
          <w:szCs w:val="22"/>
          <w:lang w:val="en-GB"/>
        </w:rPr>
        <w:t>.</w:t>
      </w:r>
    </w:p>
    <w:p w14:paraId="0095619D" w14:textId="77777777" w:rsidR="002D7884" w:rsidRPr="002D7884" w:rsidRDefault="002D7884" w:rsidP="002D7884">
      <w:pPr>
        <w:numPr>
          <w:ilvl w:val="0"/>
          <w:numId w:val="46"/>
        </w:numPr>
        <w:tabs>
          <w:tab w:val="left" w:pos="1440"/>
        </w:tabs>
        <w:ind w:left="1440"/>
        <w:rPr>
          <w:rFonts w:eastAsia="Batang"/>
          <w:i/>
          <w:iCs/>
          <w:sz w:val="18"/>
          <w:szCs w:val="22"/>
          <w:lang w:val="en-GB"/>
        </w:rPr>
      </w:pPr>
      <w:r w:rsidRPr="002D7884">
        <w:rPr>
          <w:rFonts w:eastAsia="Batang"/>
          <w:i/>
          <w:iCs/>
          <w:sz w:val="18"/>
          <w:szCs w:val="22"/>
          <w:lang w:val="en-GB"/>
        </w:rPr>
        <w:t>FFS: X is 2, 3, 4</w:t>
      </w:r>
    </w:p>
    <w:p w14:paraId="7DCE6719" w14:textId="77777777" w:rsidR="002D7884" w:rsidRPr="002D7884" w:rsidRDefault="002D7884" w:rsidP="002D7884">
      <w:pPr>
        <w:tabs>
          <w:tab w:val="left" w:pos="1440"/>
        </w:tabs>
        <w:ind w:left="720"/>
        <w:rPr>
          <w:rFonts w:eastAsia="Batang"/>
          <w:i/>
          <w:iCs/>
          <w:sz w:val="18"/>
          <w:szCs w:val="22"/>
          <w:lang w:val="en-GB"/>
        </w:rPr>
      </w:pPr>
      <w:r w:rsidRPr="002D7884">
        <w:rPr>
          <w:rFonts w:eastAsia="Batang"/>
          <w:i/>
          <w:iCs/>
          <w:sz w:val="18"/>
          <w:szCs w:val="22"/>
          <w:lang w:val="en-GB"/>
        </w:rPr>
        <w:t>Above applies for IDLE/INACTIVE mode.</w:t>
      </w:r>
    </w:p>
    <w:p w14:paraId="72562A95" w14:textId="77777777" w:rsidR="002D7884" w:rsidRPr="002D7884" w:rsidRDefault="002D7884" w:rsidP="002D7884">
      <w:pPr>
        <w:tabs>
          <w:tab w:val="left" w:pos="1440"/>
        </w:tabs>
        <w:ind w:left="720"/>
        <w:rPr>
          <w:rFonts w:eastAsia="DengXian"/>
          <w:sz w:val="20"/>
          <w:lang w:val="en-GB" w:bidi="ar"/>
        </w:rPr>
      </w:pPr>
      <w:r w:rsidRPr="002D7884">
        <w:rPr>
          <w:rFonts w:eastAsia="DengXian"/>
          <w:i/>
          <w:iCs/>
          <w:sz w:val="18"/>
          <w:szCs w:val="22"/>
          <w:lang w:val="en-GB" w:bidi="ar"/>
        </w:rPr>
        <w:t xml:space="preserve">Definition of </w:t>
      </w:r>
      <w:r w:rsidRPr="002D7884">
        <w:rPr>
          <w:rFonts w:eastAsia="Batang"/>
          <w:i/>
          <w:iCs/>
          <w:sz w:val="18"/>
          <w:szCs w:val="22"/>
          <w:lang w:val="en-GB" w:eastAsia="en-US"/>
        </w:rPr>
        <w:t>wake-up delay: Minimum gap time between LP-WUS reception and MR to start PDCCH monitoring</w:t>
      </w:r>
    </w:p>
    <w:p w14:paraId="3C1A1F35" w14:textId="77777777" w:rsidR="002D7884" w:rsidRDefault="002D7884" w:rsidP="00527894">
      <w:pPr>
        <w:rPr>
          <w:sz w:val="20"/>
          <w:szCs w:val="20"/>
          <w:lang w:val="en-GB"/>
        </w:rPr>
      </w:pPr>
    </w:p>
    <w:p w14:paraId="6B5846A0" w14:textId="0FBFD6D4" w:rsidR="002D7884" w:rsidRPr="002D7884" w:rsidRDefault="002D7884" w:rsidP="005F5F6E">
      <w:pPr>
        <w:spacing w:after="120"/>
        <w:rPr>
          <w:sz w:val="20"/>
          <w:szCs w:val="20"/>
          <w:lang w:val="en-GB"/>
        </w:rPr>
      </w:pPr>
      <w:r>
        <w:rPr>
          <w:sz w:val="20"/>
          <w:szCs w:val="20"/>
          <w:lang w:val="en-GB"/>
        </w:rPr>
        <w:t xml:space="preserve">In our view, the different UE capabilities on the wake-up delay are defined to support: (1) different wake-up delay for ultra-deep sleep state. </w:t>
      </w:r>
      <w:r>
        <w:rPr>
          <w:sz w:val="20"/>
          <w:szCs w:val="20"/>
        </w:rPr>
        <w:t xml:space="preserve">Although 400 </w:t>
      </w:r>
      <w:proofErr w:type="spellStart"/>
      <w:r>
        <w:rPr>
          <w:sz w:val="20"/>
          <w:szCs w:val="20"/>
        </w:rPr>
        <w:t>ms</w:t>
      </w:r>
      <w:proofErr w:type="spellEnd"/>
      <w:r>
        <w:rPr>
          <w:sz w:val="20"/>
          <w:szCs w:val="20"/>
        </w:rPr>
        <w:t xml:space="preserve"> and 800 </w:t>
      </w:r>
      <w:proofErr w:type="spellStart"/>
      <w:r>
        <w:rPr>
          <w:sz w:val="20"/>
          <w:szCs w:val="20"/>
        </w:rPr>
        <w:t>ms</w:t>
      </w:r>
      <w:proofErr w:type="spellEnd"/>
      <w:r>
        <w:rPr>
          <w:sz w:val="20"/>
          <w:szCs w:val="20"/>
        </w:rPr>
        <w:t xml:space="preserve"> were used for evaluation during the SI, the numbers are far from serving as a prediction for the real implementation. It could result in a big mismatch if we simply use these numbers for specification, which would adversely impact the performance. Also note that different type of devices may have different complexity, which can naturally lead to different wake-up delay. Therefore, we think it is important to allow some flexibility in the specifications by supporting multiple values for wake-up delay.</w:t>
      </w:r>
      <w:r>
        <w:rPr>
          <w:sz w:val="20"/>
          <w:szCs w:val="20"/>
          <w:lang w:val="en-GB"/>
        </w:rPr>
        <w:t xml:space="preserve"> (2) different sleep states, ultra-deep sleep state and deep sleep state. Here we elaborate why we think it is also important to support deep sleep state. </w:t>
      </w:r>
    </w:p>
    <w:p w14:paraId="196FBEFF" w14:textId="64DF6204" w:rsidR="005F5F6E" w:rsidRDefault="005F5F6E" w:rsidP="005F5F6E">
      <w:pPr>
        <w:spacing w:after="120"/>
        <w:rPr>
          <w:sz w:val="20"/>
          <w:szCs w:val="20"/>
        </w:rPr>
      </w:pPr>
      <w:r>
        <w:rPr>
          <w:sz w:val="20"/>
          <w:szCs w:val="20"/>
        </w:rPr>
        <w:t>During the SI, most of the discussions were focusing on MR in ultra-deep sleep state while monitoring LP-WUS</w:t>
      </w:r>
      <w:r w:rsidR="005221C2">
        <w:rPr>
          <w:sz w:val="20"/>
          <w:szCs w:val="20"/>
        </w:rPr>
        <w:t xml:space="preserve">, for which 400 </w:t>
      </w:r>
      <w:proofErr w:type="spellStart"/>
      <w:r w:rsidR="005221C2">
        <w:rPr>
          <w:sz w:val="20"/>
          <w:szCs w:val="20"/>
        </w:rPr>
        <w:t>ms</w:t>
      </w:r>
      <w:proofErr w:type="spellEnd"/>
      <w:r w:rsidR="005221C2">
        <w:rPr>
          <w:sz w:val="20"/>
          <w:szCs w:val="20"/>
        </w:rPr>
        <w:t xml:space="preserve"> and 800 </w:t>
      </w:r>
      <w:proofErr w:type="spellStart"/>
      <w:r w:rsidR="005221C2">
        <w:rPr>
          <w:sz w:val="20"/>
          <w:szCs w:val="20"/>
        </w:rPr>
        <w:t>ms</w:t>
      </w:r>
      <w:proofErr w:type="spellEnd"/>
      <w:r w:rsidR="005221C2">
        <w:rPr>
          <w:sz w:val="20"/>
          <w:szCs w:val="20"/>
        </w:rPr>
        <w:t xml:space="preserve"> of wake-up delay had been used for evaluation purpose</w:t>
      </w:r>
      <w:r>
        <w:rPr>
          <w:sz w:val="20"/>
          <w:szCs w:val="20"/>
        </w:rPr>
        <w:t xml:space="preserve">. </w:t>
      </w:r>
      <w:r w:rsidR="008312E4">
        <w:rPr>
          <w:sz w:val="20"/>
          <w:szCs w:val="20"/>
        </w:rPr>
        <w:t>T</w:t>
      </w:r>
      <w:r>
        <w:rPr>
          <w:sz w:val="20"/>
          <w:szCs w:val="20"/>
        </w:rPr>
        <w:t xml:space="preserve">here were also some evaluation results that assumed the MR was in deep sleep state. The UE power saving gain was not as </w:t>
      </w:r>
      <w:r w:rsidR="00E3628F">
        <w:rPr>
          <w:sz w:val="20"/>
          <w:szCs w:val="20"/>
        </w:rPr>
        <w:t>large</w:t>
      </w:r>
      <w:r>
        <w:rPr>
          <w:sz w:val="20"/>
          <w:szCs w:val="20"/>
        </w:rPr>
        <w:t xml:space="preserve"> as the ultra-deep sleep state, but it was still very significant, </w:t>
      </w:r>
      <w:r w:rsidRPr="0098181F">
        <w:rPr>
          <w:b/>
          <w:bCs/>
          <w:sz w:val="20"/>
          <w:szCs w:val="20"/>
        </w:rPr>
        <w:t>34%~65% power saving if the LP-WUR power consumption is no larger than 4</w:t>
      </w:r>
      <w:r w:rsidR="00B84B96" w:rsidRPr="0098181F">
        <w:rPr>
          <w:b/>
          <w:bCs/>
          <w:sz w:val="20"/>
          <w:szCs w:val="20"/>
        </w:rPr>
        <w:t xml:space="preserve"> </w:t>
      </w:r>
      <w:r w:rsidR="00B84B96" w:rsidRPr="00E3628F">
        <w:rPr>
          <w:sz w:val="20"/>
          <w:szCs w:val="20"/>
        </w:rPr>
        <w:t xml:space="preserve">according to </w:t>
      </w:r>
      <w:r w:rsidR="008073EE" w:rsidRPr="00E3628F">
        <w:rPr>
          <w:sz w:val="20"/>
          <w:szCs w:val="20"/>
        </w:rPr>
        <w:t xml:space="preserve">TR 38.869 </w:t>
      </w:r>
      <w:r w:rsidR="00B84B96" w:rsidRPr="00E3628F">
        <w:rPr>
          <w:sz w:val="20"/>
          <w:szCs w:val="20"/>
        </w:rPr>
        <w:t>Section 8.1.1.8.1.1</w:t>
      </w:r>
      <w:r>
        <w:rPr>
          <w:sz w:val="20"/>
          <w:szCs w:val="20"/>
        </w:rPr>
        <w:t>. The MR wake-up time from ultra-deep sleep state can be quite long, assumed as either 400ms or 800ms in the SI phase, but it can be even longer for a more complicated non-IoT device such as smartphones. Such a long wake-up time can cause latency performance concern for some applications</w:t>
      </w:r>
      <w:r w:rsidR="0052556C">
        <w:rPr>
          <w:sz w:val="20"/>
          <w:szCs w:val="20"/>
        </w:rPr>
        <w:t xml:space="preserve"> such as </w:t>
      </w:r>
      <w:proofErr w:type="gramStart"/>
      <w:r w:rsidR="0052556C">
        <w:rPr>
          <w:sz w:val="20"/>
          <w:szCs w:val="20"/>
        </w:rPr>
        <w:t>VoIP</w:t>
      </w:r>
      <w:r w:rsidR="0030149A">
        <w:rPr>
          <w:sz w:val="20"/>
          <w:szCs w:val="20"/>
        </w:rPr>
        <w:t>, and</w:t>
      </w:r>
      <w:proofErr w:type="gramEnd"/>
      <w:r w:rsidR="0030149A">
        <w:rPr>
          <w:sz w:val="20"/>
          <w:szCs w:val="20"/>
        </w:rPr>
        <w:t xml:space="preserve"> degrade user experience even for </w:t>
      </w:r>
      <w:proofErr w:type="spellStart"/>
      <w:r w:rsidR="0030149A">
        <w:rPr>
          <w:sz w:val="20"/>
          <w:szCs w:val="20"/>
        </w:rPr>
        <w:t>eMBB</w:t>
      </w:r>
      <w:proofErr w:type="spellEnd"/>
      <w:r w:rsidR="0030149A">
        <w:rPr>
          <w:sz w:val="20"/>
          <w:szCs w:val="20"/>
        </w:rPr>
        <w:t xml:space="preserve"> applications</w:t>
      </w:r>
      <w:r>
        <w:rPr>
          <w:sz w:val="20"/>
          <w:szCs w:val="20"/>
        </w:rPr>
        <w:t xml:space="preserve">. </w:t>
      </w:r>
      <w:r w:rsidR="008073EE">
        <w:rPr>
          <w:sz w:val="20"/>
          <w:szCs w:val="20"/>
        </w:rPr>
        <w:t>In contrast,</w:t>
      </w:r>
      <w:r w:rsidR="0052556C">
        <w:rPr>
          <w:sz w:val="20"/>
          <w:szCs w:val="20"/>
        </w:rPr>
        <w:t xml:space="preserve"> wake-up time from deep sleep state only takes ~20ms.</w:t>
      </w:r>
      <w:r w:rsidR="008073EE">
        <w:rPr>
          <w:sz w:val="20"/>
          <w:szCs w:val="20"/>
        </w:rPr>
        <w:t xml:space="preserve"> </w:t>
      </w:r>
      <w:r>
        <w:rPr>
          <w:sz w:val="20"/>
          <w:szCs w:val="20"/>
        </w:rPr>
        <w:t xml:space="preserve">Therefore, we think it is also important for LP-WUS design to support the MR waking up from deep sleep state, </w:t>
      </w:r>
      <w:proofErr w:type="gramStart"/>
      <w:r>
        <w:rPr>
          <w:sz w:val="20"/>
          <w:szCs w:val="20"/>
        </w:rPr>
        <w:t>in order to</w:t>
      </w:r>
      <w:proofErr w:type="gramEnd"/>
      <w:r>
        <w:rPr>
          <w:sz w:val="20"/>
          <w:szCs w:val="20"/>
        </w:rPr>
        <w:t xml:space="preserve"> support a wider range of devices/applications.</w:t>
      </w:r>
    </w:p>
    <w:p w14:paraId="7F6579F1" w14:textId="7149DBE8" w:rsidR="005046C3" w:rsidRDefault="005046C3" w:rsidP="005F5F6E">
      <w:pPr>
        <w:spacing w:after="120"/>
        <w:rPr>
          <w:sz w:val="20"/>
          <w:szCs w:val="20"/>
        </w:rPr>
      </w:pPr>
      <w:r>
        <w:rPr>
          <w:sz w:val="20"/>
          <w:szCs w:val="20"/>
        </w:rPr>
        <w:t xml:space="preserve">Another reason to support MR deep sleep state is related to </w:t>
      </w:r>
      <w:r w:rsidR="0096232E">
        <w:rPr>
          <w:sz w:val="20"/>
          <w:szCs w:val="20"/>
        </w:rPr>
        <w:t xml:space="preserve">MR </w:t>
      </w:r>
      <w:r>
        <w:rPr>
          <w:sz w:val="20"/>
          <w:szCs w:val="20"/>
        </w:rPr>
        <w:t xml:space="preserve">RRM measurement offloading/relaxation. For ultra-deep sleep state, </w:t>
      </w:r>
      <w:proofErr w:type="gramStart"/>
      <w:r>
        <w:rPr>
          <w:sz w:val="20"/>
          <w:szCs w:val="20"/>
        </w:rPr>
        <w:t>in order to</w:t>
      </w:r>
      <w:proofErr w:type="gramEnd"/>
      <w:r>
        <w:rPr>
          <w:sz w:val="20"/>
          <w:szCs w:val="20"/>
        </w:rPr>
        <w:t xml:space="preserve"> achieve UE power saving, it is critical to </w:t>
      </w:r>
      <w:r w:rsidR="0096232E">
        <w:rPr>
          <w:sz w:val="20"/>
          <w:szCs w:val="20"/>
        </w:rPr>
        <w:t xml:space="preserve">offload/relax RRM measurement performed by MR. </w:t>
      </w:r>
      <w:r w:rsidR="00473BA1">
        <w:rPr>
          <w:sz w:val="20"/>
          <w:szCs w:val="20"/>
        </w:rPr>
        <w:t xml:space="preserve">As shown in Figure 1(a), </w:t>
      </w:r>
      <w:r w:rsidR="0029018F" w:rsidRPr="00E200EB">
        <w:rPr>
          <w:b/>
          <w:bCs/>
          <w:sz w:val="20"/>
          <w:szCs w:val="20"/>
        </w:rPr>
        <w:t xml:space="preserve">for ultra-deep sleep state with transition energy of 15000, </w:t>
      </w:r>
      <w:r w:rsidR="00F36357" w:rsidRPr="00E200EB">
        <w:rPr>
          <w:b/>
          <w:bCs/>
          <w:sz w:val="20"/>
          <w:szCs w:val="20"/>
        </w:rPr>
        <w:t>the UE power saving becomes quite small</w:t>
      </w:r>
      <w:r w:rsidR="009049BF" w:rsidRPr="00E200EB">
        <w:rPr>
          <w:b/>
          <w:bCs/>
          <w:sz w:val="20"/>
          <w:szCs w:val="20"/>
        </w:rPr>
        <w:t xml:space="preserve"> (</w:t>
      </w:r>
      <w:r w:rsidR="009049BF" w:rsidRPr="00E200EB">
        <w:rPr>
          <w:b/>
          <w:bCs/>
          <w:color w:val="FF0000"/>
          <w:sz w:val="20"/>
          <w:szCs w:val="20"/>
        </w:rPr>
        <w:t>&lt;15% for LP-WUS paging probability of 2%</w:t>
      </w:r>
      <w:r w:rsidR="009049BF" w:rsidRPr="00E200EB">
        <w:rPr>
          <w:b/>
          <w:bCs/>
          <w:sz w:val="20"/>
          <w:szCs w:val="20"/>
        </w:rPr>
        <w:t>)</w:t>
      </w:r>
      <w:r w:rsidR="00F36357" w:rsidRPr="00E200EB">
        <w:rPr>
          <w:b/>
          <w:bCs/>
          <w:sz w:val="20"/>
          <w:szCs w:val="20"/>
        </w:rPr>
        <w:t xml:space="preserve"> even when RRM is performed </w:t>
      </w:r>
      <w:r w:rsidR="00F36357" w:rsidRPr="0030589C">
        <w:rPr>
          <w:b/>
          <w:bCs/>
          <w:color w:val="FF0000"/>
          <w:sz w:val="20"/>
          <w:szCs w:val="20"/>
        </w:rPr>
        <w:t>once every 10 cycles</w:t>
      </w:r>
      <w:r w:rsidR="00F36357">
        <w:rPr>
          <w:sz w:val="20"/>
          <w:szCs w:val="20"/>
        </w:rPr>
        <w:t xml:space="preserve">, and more significant gain can be observed only when RRM is relaxed to at least once every 20 cycles. On the other hand, </w:t>
      </w:r>
      <w:r w:rsidR="0029018F">
        <w:rPr>
          <w:sz w:val="20"/>
          <w:szCs w:val="20"/>
        </w:rPr>
        <w:t xml:space="preserve">as shown in Figure 1(b), </w:t>
      </w:r>
      <w:r w:rsidR="0029018F" w:rsidRPr="0030589C">
        <w:rPr>
          <w:b/>
          <w:bCs/>
          <w:sz w:val="20"/>
          <w:szCs w:val="20"/>
        </w:rPr>
        <w:t xml:space="preserve">for deep sleep state with transition energy of 450, it is much less sensitive to the frequency of RRM measurement, and obvious gain can be observed even with RRM </w:t>
      </w:r>
      <w:r w:rsidR="0029018F" w:rsidRPr="0030589C">
        <w:rPr>
          <w:b/>
          <w:bCs/>
          <w:color w:val="FF0000"/>
          <w:sz w:val="20"/>
          <w:szCs w:val="20"/>
        </w:rPr>
        <w:t>once every 5 cycles</w:t>
      </w:r>
      <w:r w:rsidR="0030589C" w:rsidRPr="0030589C">
        <w:rPr>
          <w:b/>
          <w:bCs/>
          <w:sz w:val="20"/>
          <w:szCs w:val="20"/>
        </w:rPr>
        <w:t xml:space="preserve"> (</w:t>
      </w:r>
      <w:r w:rsidR="0030589C" w:rsidRPr="0030589C">
        <w:rPr>
          <w:b/>
          <w:bCs/>
          <w:color w:val="FF0000"/>
          <w:sz w:val="20"/>
          <w:szCs w:val="20"/>
        </w:rPr>
        <w:t>35%~45% for LP-WUS paging probability &lt; 10%</w:t>
      </w:r>
      <w:r w:rsidR="0030589C" w:rsidRPr="0030589C">
        <w:rPr>
          <w:b/>
          <w:bCs/>
          <w:sz w:val="20"/>
          <w:szCs w:val="20"/>
        </w:rPr>
        <w:t>)</w:t>
      </w:r>
      <w:r w:rsidR="0029018F">
        <w:rPr>
          <w:sz w:val="20"/>
          <w:szCs w:val="20"/>
        </w:rPr>
        <w:t>.</w:t>
      </w:r>
    </w:p>
    <w:p w14:paraId="6D2992A8" w14:textId="3661ACB0" w:rsidR="006051C8" w:rsidRDefault="006051C8" w:rsidP="005F5F6E">
      <w:pPr>
        <w:spacing w:after="120"/>
        <w:rPr>
          <w:sz w:val="20"/>
          <w:szCs w:val="20"/>
        </w:rPr>
      </w:pPr>
      <w:r>
        <w:rPr>
          <w:sz w:val="20"/>
          <w:szCs w:val="20"/>
        </w:rPr>
        <w:t xml:space="preserve">Although the serving cell measurement can be potentially offloaded to </w:t>
      </w:r>
      <w:r w:rsidR="0075352D">
        <w:rPr>
          <w:sz w:val="20"/>
          <w:szCs w:val="20"/>
        </w:rPr>
        <w:t xml:space="preserve">LR </w:t>
      </w:r>
      <w:proofErr w:type="gramStart"/>
      <w:r w:rsidR="0075352D">
        <w:rPr>
          <w:sz w:val="20"/>
          <w:szCs w:val="20"/>
        </w:rPr>
        <w:t xml:space="preserve">to a large extent, </w:t>
      </w:r>
      <w:r w:rsidR="00FA7904">
        <w:rPr>
          <w:sz w:val="20"/>
          <w:szCs w:val="20"/>
        </w:rPr>
        <w:t>neighbor cell measurement relaxation is</w:t>
      </w:r>
      <w:proofErr w:type="gramEnd"/>
      <w:r w:rsidR="00FA7904">
        <w:rPr>
          <w:sz w:val="20"/>
          <w:szCs w:val="20"/>
        </w:rPr>
        <w:t xml:space="preserve"> much more difficult especially if UE is at cell edge. </w:t>
      </w:r>
      <w:r w:rsidR="00887953">
        <w:rPr>
          <w:sz w:val="20"/>
          <w:szCs w:val="20"/>
        </w:rPr>
        <w:t>This makes it even more important to support MR entering deep sleep state.</w:t>
      </w:r>
      <w:r w:rsidR="00F769AD">
        <w:rPr>
          <w:sz w:val="20"/>
          <w:szCs w:val="20"/>
        </w:rPr>
        <w:t xml:space="preserve"> MR entering ultra-deep sleep state is more suitable for stationary devices, while MR entering deep sleep state can </w:t>
      </w:r>
      <w:r w:rsidR="00B425C5">
        <w:rPr>
          <w:sz w:val="20"/>
          <w:szCs w:val="20"/>
        </w:rPr>
        <w:t xml:space="preserve">be more useful in supporting low mobility </w:t>
      </w:r>
      <w:r w:rsidR="00C3311D">
        <w:rPr>
          <w:sz w:val="20"/>
          <w:szCs w:val="20"/>
        </w:rPr>
        <w:t>devices.</w:t>
      </w:r>
    </w:p>
    <w:p w14:paraId="380F6104" w14:textId="014D209D" w:rsidR="00BD2039" w:rsidRDefault="004E51FD" w:rsidP="00E561B7">
      <w:pPr>
        <w:spacing w:after="120"/>
        <w:jc w:val="center"/>
        <w:rPr>
          <w:noProof/>
        </w:rPr>
      </w:pPr>
      <w:r w:rsidRPr="004E51FD">
        <w:rPr>
          <w:noProof/>
          <w:sz w:val="20"/>
          <w:szCs w:val="20"/>
        </w:rPr>
        <w:lastRenderedPageBreak/>
        <w:drawing>
          <wp:inline distT="0" distB="0" distL="0" distR="0" wp14:anchorId="703008FC" wp14:editId="02B904AA">
            <wp:extent cx="2855595" cy="1845764"/>
            <wp:effectExtent l="0" t="0" r="0" b="0"/>
            <wp:docPr id="427275762" name="Picture 1"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75762" name="Picture 1" descr="A graph of a graph with numbers and lines&#10;&#10;Description automatically generated with medium confidence"/>
                    <pic:cNvPicPr/>
                  </pic:nvPicPr>
                  <pic:blipFill>
                    <a:blip r:embed="rId8"/>
                    <a:stretch>
                      <a:fillRect/>
                    </a:stretch>
                  </pic:blipFill>
                  <pic:spPr>
                    <a:xfrm>
                      <a:off x="0" y="0"/>
                      <a:ext cx="2916817" cy="1885336"/>
                    </a:xfrm>
                    <a:prstGeom prst="rect">
                      <a:avLst/>
                    </a:prstGeom>
                  </pic:spPr>
                </pic:pic>
              </a:graphicData>
            </a:graphic>
          </wp:inline>
        </w:drawing>
      </w:r>
      <w:r w:rsidR="00E561B7">
        <w:rPr>
          <w:noProof/>
        </w:rPr>
        <w:t xml:space="preserve">      </w:t>
      </w:r>
      <w:r w:rsidR="00A92F5B">
        <w:rPr>
          <w:noProof/>
        </w:rPr>
        <w:t xml:space="preserve"> </w:t>
      </w:r>
      <w:r w:rsidRPr="004E51FD">
        <w:rPr>
          <w:noProof/>
          <w:sz w:val="20"/>
          <w:szCs w:val="20"/>
        </w:rPr>
        <w:drawing>
          <wp:inline distT="0" distB="0" distL="0" distR="0" wp14:anchorId="5979F0E1" wp14:editId="5E981D2D">
            <wp:extent cx="2813538" cy="1770785"/>
            <wp:effectExtent l="0" t="0" r="0" b="0"/>
            <wp:docPr id="1524627309" name="Picture 1"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627309" name="Picture 1" descr="A graph with colored lines and numbers&#10;&#10;Description automatically generated"/>
                    <pic:cNvPicPr/>
                  </pic:nvPicPr>
                  <pic:blipFill>
                    <a:blip r:embed="rId9"/>
                    <a:stretch>
                      <a:fillRect/>
                    </a:stretch>
                  </pic:blipFill>
                  <pic:spPr>
                    <a:xfrm>
                      <a:off x="0" y="0"/>
                      <a:ext cx="2813538" cy="1770785"/>
                    </a:xfrm>
                    <a:prstGeom prst="rect">
                      <a:avLst/>
                    </a:prstGeom>
                  </pic:spPr>
                </pic:pic>
              </a:graphicData>
            </a:graphic>
          </wp:inline>
        </w:drawing>
      </w:r>
    </w:p>
    <w:p w14:paraId="5BFC73E6" w14:textId="1DB93367" w:rsidR="004E51FD" w:rsidRPr="00E561B7" w:rsidRDefault="004E51FD" w:rsidP="00E561B7">
      <w:pPr>
        <w:spacing w:after="120"/>
        <w:jc w:val="center"/>
        <w:rPr>
          <w:noProof/>
          <w:sz w:val="20"/>
          <w:szCs w:val="20"/>
        </w:rPr>
      </w:pPr>
      <w:r w:rsidRPr="00E561B7">
        <w:rPr>
          <w:noProof/>
          <w:sz w:val="20"/>
          <w:szCs w:val="20"/>
        </w:rPr>
        <w:t xml:space="preserve">(a) </w:t>
      </w:r>
      <w:r w:rsidR="00473BA1" w:rsidRPr="00E561B7">
        <w:rPr>
          <w:noProof/>
          <w:sz w:val="20"/>
          <w:szCs w:val="20"/>
        </w:rPr>
        <w:t>MR transition energy = 15000 (ultra-deep sleep)</w:t>
      </w:r>
      <w:r w:rsidR="00473BA1" w:rsidRPr="00E561B7">
        <w:rPr>
          <w:noProof/>
          <w:sz w:val="20"/>
          <w:szCs w:val="20"/>
        </w:rPr>
        <w:tab/>
      </w:r>
      <w:r w:rsidR="00E561B7">
        <w:rPr>
          <w:noProof/>
          <w:sz w:val="20"/>
          <w:szCs w:val="20"/>
        </w:rPr>
        <w:t xml:space="preserve"> </w:t>
      </w:r>
      <w:r w:rsidR="00A92F5B">
        <w:rPr>
          <w:noProof/>
          <w:sz w:val="20"/>
          <w:szCs w:val="20"/>
        </w:rPr>
        <w:t xml:space="preserve">             </w:t>
      </w:r>
      <w:r w:rsidR="00E561B7">
        <w:rPr>
          <w:noProof/>
          <w:sz w:val="20"/>
          <w:szCs w:val="20"/>
        </w:rPr>
        <w:t xml:space="preserve">       </w:t>
      </w:r>
      <w:r w:rsidR="00473BA1" w:rsidRPr="00E561B7">
        <w:rPr>
          <w:noProof/>
          <w:sz w:val="20"/>
          <w:szCs w:val="20"/>
        </w:rPr>
        <w:t>(b) MR transition energy = 450 (deep sleep)</w:t>
      </w:r>
    </w:p>
    <w:p w14:paraId="797A3C24" w14:textId="49706A04" w:rsidR="00473BA1" w:rsidRPr="00E561B7" w:rsidRDefault="00473BA1" w:rsidP="00473BA1">
      <w:pPr>
        <w:pStyle w:val="Caption"/>
        <w:rPr>
          <w:noProof/>
          <w:sz w:val="20"/>
          <w:szCs w:val="20"/>
        </w:rPr>
      </w:pPr>
      <w:r w:rsidRPr="00E561B7">
        <w:rPr>
          <w:sz w:val="20"/>
          <w:szCs w:val="20"/>
        </w:rPr>
        <w:t xml:space="preserve">Figure </w:t>
      </w:r>
      <w:r w:rsidRPr="00E561B7">
        <w:rPr>
          <w:sz w:val="20"/>
          <w:szCs w:val="20"/>
        </w:rPr>
        <w:fldChar w:fldCharType="begin"/>
      </w:r>
      <w:r w:rsidRPr="00E561B7">
        <w:rPr>
          <w:sz w:val="20"/>
          <w:szCs w:val="20"/>
        </w:rPr>
        <w:instrText xml:space="preserve"> SEQ Figure \* ARABIC </w:instrText>
      </w:r>
      <w:r w:rsidRPr="00E561B7">
        <w:rPr>
          <w:sz w:val="20"/>
          <w:szCs w:val="20"/>
        </w:rPr>
        <w:fldChar w:fldCharType="separate"/>
      </w:r>
      <w:r w:rsidR="00415E24" w:rsidRPr="00E561B7">
        <w:rPr>
          <w:noProof/>
          <w:sz w:val="20"/>
          <w:szCs w:val="20"/>
        </w:rPr>
        <w:t>1</w:t>
      </w:r>
      <w:r w:rsidRPr="00E561B7">
        <w:rPr>
          <w:sz w:val="20"/>
          <w:szCs w:val="20"/>
        </w:rPr>
        <w:fldChar w:fldCharType="end"/>
      </w:r>
      <w:r w:rsidRPr="00E561B7">
        <w:rPr>
          <w:sz w:val="20"/>
          <w:szCs w:val="20"/>
        </w:rPr>
        <w:t xml:space="preserve"> UE power saving gain with different RRM relaxation assumptions</w:t>
      </w:r>
    </w:p>
    <w:p w14:paraId="6EFF0DEE" w14:textId="170D65DC" w:rsidR="005F5F6E" w:rsidRDefault="005F5F6E" w:rsidP="005F5F6E">
      <w:pPr>
        <w:spacing w:after="120"/>
        <w:rPr>
          <w:sz w:val="20"/>
          <w:szCs w:val="20"/>
        </w:rPr>
      </w:pPr>
      <w:r>
        <w:rPr>
          <w:sz w:val="20"/>
          <w:szCs w:val="20"/>
        </w:rPr>
        <w:t xml:space="preserve">In terms of specification impact, </w:t>
      </w:r>
      <w:r w:rsidR="00131FC8">
        <w:rPr>
          <w:sz w:val="20"/>
          <w:szCs w:val="20"/>
        </w:rPr>
        <w:t>what</w:t>
      </w:r>
      <w:r>
        <w:rPr>
          <w:sz w:val="20"/>
          <w:szCs w:val="20"/>
        </w:rPr>
        <w:t xml:space="preserve"> is affected is the offset between LP-WUS monitoring and PO. To support MR deep sleep state, a much smaller value should be supported for the offset.</w:t>
      </w:r>
    </w:p>
    <w:p w14:paraId="6CC95FB4" w14:textId="43C18F91" w:rsidR="006051C8" w:rsidRDefault="006051C8" w:rsidP="005F5F6E">
      <w:pPr>
        <w:spacing w:after="120"/>
        <w:rPr>
          <w:b/>
          <w:bCs/>
          <w:sz w:val="20"/>
          <w:szCs w:val="20"/>
        </w:rPr>
      </w:pPr>
      <w:r>
        <w:rPr>
          <w:b/>
          <w:bCs/>
          <w:sz w:val="20"/>
          <w:szCs w:val="20"/>
        </w:rPr>
        <w:t xml:space="preserve">Observation 1: </w:t>
      </w:r>
      <w:r w:rsidR="00887953">
        <w:rPr>
          <w:b/>
          <w:bCs/>
          <w:sz w:val="20"/>
          <w:szCs w:val="20"/>
        </w:rPr>
        <w:t xml:space="preserve">Supporting MR waking up from </w:t>
      </w:r>
      <w:r>
        <w:rPr>
          <w:b/>
          <w:bCs/>
          <w:sz w:val="20"/>
          <w:szCs w:val="20"/>
        </w:rPr>
        <w:t>deep sleep state</w:t>
      </w:r>
      <w:r w:rsidR="00DF7FD9">
        <w:rPr>
          <w:b/>
          <w:bCs/>
          <w:sz w:val="20"/>
          <w:szCs w:val="20"/>
        </w:rPr>
        <w:t xml:space="preserve"> has much less stringent requirement on MR RRM measurement </w:t>
      </w:r>
      <w:r w:rsidR="00E871CA">
        <w:rPr>
          <w:b/>
          <w:bCs/>
          <w:sz w:val="20"/>
          <w:szCs w:val="20"/>
        </w:rPr>
        <w:t>offloading/</w:t>
      </w:r>
      <w:r w:rsidR="00DF7FD9">
        <w:rPr>
          <w:b/>
          <w:bCs/>
          <w:sz w:val="20"/>
          <w:szCs w:val="20"/>
        </w:rPr>
        <w:t xml:space="preserve">relaxation to achieve UE power </w:t>
      </w:r>
      <w:proofErr w:type="gramStart"/>
      <w:r w:rsidR="00DF7FD9">
        <w:rPr>
          <w:b/>
          <w:bCs/>
          <w:sz w:val="20"/>
          <w:szCs w:val="20"/>
        </w:rPr>
        <w:t>saving, and</w:t>
      </w:r>
      <w:proofErr w:type="gramEnd"/>
      <w:r w:rsidR="00DF7FD9">
        <w:rPr>
          <w:b/>
          <w:bCs/>
          <w:sz w:val="20"/>
          <w:szCs w:val="20"/>
        </w:rPr>
        <w:t xml:space="preserve"> has much shorter wake-up delay compared to ultra-deep sleep state.</w:t>
      </w:r>
    </w:p>
    <w:p w14:paraId="49C666BC" w14:textId="68C1C5AD" w:rsidR="005F5F6E" w:rsidRDefault="005F5F6E" w:rsidP="005F5F6E">
      <w:pPr>
        <w:spacing w:after="120"/>
        <w:rPr>
          <w:b/>
          <w:bCs/>
          <w:sz w:val="20"/>
          <w:szCs w:val="20"/>
        </w:rPr>
      </w:pPr>
      <w:r w:rsidRPr="00B76568">
        <w:rPr>
          <w:b/>
          <w:bCs/>
          <w:sz w:val="20"/>
          <w:szCs w:val="20"/>
        </w:rPr>
        <w:t xml:space="preserve">Proposal </w:t>
      </w:r>
      <w:r w:rsidR="00581D29">
        <w:rPr>
          <w:b/>
          <w:bCs/>
          <w:sz w:val="20"/>
          <w:szCs w:val="20"/>
        </w:rPr>
        <w:t>1</w:t>
      </w:r>
      <w:r w:rsidRPr="00B76568">
        <w:rPr>
          <w:b/>
          <w:bCs/>
          <w:sz w:val="20"/>
          <w:szCs w:val="20"/>
        </w:rPr>
        <w:t>:</w:t>
      </w:r>
      <w:r>
        <w:rPr>
          <w:b/>
          <w:bCs/>
          <w:sz w:val="20"/>
          <w:szCs w:val="20"/>
        </w:rPr>
        <w:t xml:space="preserve"> MR waking up from deep sleep state, in addition to ultra-deep sleep state, is supported, via supporting smaller value(s) for the offset between LP-WUS monitoring and PO.</w:t>
      </w:r>
    </w:p>
    <w:p w14:paraId="03604353" w14:textId="330F8198" w:rsidR="00FC3CC1" w:rsidRDefault="00FC3CC1" w:rsidP="005F5F6E">
      <w:pPr>
        <w:spacing w:after="120"/>
        <w:rPr>
          <w:sz w:val="20"/>
          <w:szCs w:val="20"/>
        </w:rPr>
      </w:pPr>
      <w:r>
        <w:rPr>
          <w:sz w:val="20"/>
          <w:szCs w:val="20"/>
        </w:rPr>
        <w:t>UE capability report on the wake-up delay was agreed in RAN1#118, but the candidate values and the number of candidate values are still under discussion.</w:t>
      </w:r>
    </w:p>
    <w:p w14:paraId="72429D5F" w14:textId="77777777" w:rsidR="00FC3CC1" w:rsidRPr="00FC3CC1" w:rsidRDefault="00FC3CC1" w:rsidP="00FC3CC1">
      <w:pPr>
        <w:tabs>
          <w:tab w:val="left" w:pos="1440"/>
        </w:tabs>
        <w:ind w:left="720"/>
        <w:rPr>
          <w:rFonts w:eastAsia="Batang"/>
          <w:b/>
          <w:bCs/>
          <w:i/>
          <w:iCs/>
          <w:sz w:val="18"/>
          <w:szCs w:val="22"/>
          <w:lang w:val="en-GB" w:eastAsia="en-US"/>
        </w:rPr>
      </w:pPr>
      <w:r w:rsidRPr="00FC3CC1">
        <w:rPr>
          <w:rFonts w:eastAsia="Batang"/>
          <w:b/>
          <w:bCs/>
          <w:i/>
          <w:iCs/>
          <w:sz w:val="18"/>
          <w:szCs w:val="22"/>
          <w:highlight w:val="green"/>
          <w:lang w:val="en-GB" w:eastAsia="en-US"/>
        </w:rPr>
        <w:t>Agreement</w:t>
      </w:r>
    </w:p>
    <w:p w14:paraId="009C2CC4" w14:textId="77777777" w:rsidR="00FC3CC1" w:rsidRPr="00FC3CC1" w:rsidRDefault="00FC3CC1" w:rsidP="00FC3CC1">
      <w:pPr>
        <w:tabs>
          <w:tab w:val="left" w:pos="1440"/>
        </w:tabs>
        <w:ind w:left="720"/>
        <w:rPr>
          <w:rFonts w:eastAsia="Batang"/>
          <w:i/>
          <w:iCs/>
          <w:sz w:val="18"/>
          <w:szCs w:val="18"/>
          <w:lang w:val="en-GB" w:eastAsia="en-US"/>
        </w:rPr>
      </w:pPr>
      <w:r w:rsidRPr="00FC3CC1">
        <w:rPr>
          <w:rFonts w:eastAsia="Batang"/>
          <w:i/>
          <w:iCs/>
          <w:sz w:val="18"/>
          <w:szCs w:val="18"/>
          <w:lang w:val="en-GB" w:eastAsia="en-US"/>
        </w:rPr>
        <w:t>For the wake-up delay, consider the following options:</w:t>
      </w:r>
    </w:p>
    <w:p w14:paraId="026E1A39" w14:textId="77777777" w:rsidR="00FC3CC1" w:rsidRPr="00FC3CC1" w:rsidRDefault="00FC3CC1" w:rsidP="00FC3CC1">
      <w:pPr>
        <w:tabs>
          <w:tab w:val="left" w:pos="1440"/>
        </w:tabs>
        <w:ind w:left="720"/>
        <w:rPr>
          <w:rFonts w:eastAsia="Batang"/>
          <w:i/>
          <w:iCs/>
          <w:sz w:val="18"/>
          <w:szCs w:val="22"/>
          <w:lang w:val="en-GB"/>
        </w:rPr>
      </w:pPr>
      <w:r w:rsidRPr="00FC3CC1">
        <w:rPr>
          <w:rFonts w:eastAsia="Batang"/>
          <w:i/>
          <w:iCs/>
          <w:sz w:val="18"/>
          <w:szCs w:val="22"/>
          <w:lang w:val="en-GB"/>
        </w:rPr>
        <w:t xml:space="preserve">Option 2: UE reports one value </w:t>
      </w:r>
      <w:r w:rsidRPr="00FC3CC1">
        <w:rPr>
          <w:rFonts w:eastAsia="Batang"/>
          <w:i/>
          <w:iCs/>
          <w:color w:val="FF0000"/>
          <w:sz w:val="18"/>
          <w:szCs w:val="22"/>
          <w:lang w:val="en-GB"/>
        </w:rPr>
        <w:t xml:space="preserve">from X candidate values </w:t>
      </w:r>
      <w:r w:rsidRPr="00FC3CC1">
        <w:rPr>
          <w:rFonts w:eastAsia="Batang"/>
          <w:i/>
          <w:iCs/>
          <w:sz w:val="18"/>
          <w:szCs w:val="22"/>
          <w:lang w:val="en-GB"/>
        </w:rPr>
        <w:t xml:space="preserve">for the wake-up delay </w:t>
      </w:r>
      <w:r w:rsidRPr="00FC3CC1">
        <w:rPr>
          <w:rFonts w:eastAsia="Batang"/>
          <w:i/>
          <w:iCs/>
          <w:color w:val="FF0000"/>
          <w:sz w:val="18"/>
          <w:szCs w:val="22"/>
          <w:lang w:val="en-GB"/>
        </w:rPr>
        <w:t>via UE capability reporting</w:t>
      </w:r>
      <w:r w:rsidRPr="00FC3CC1">
        <w:rPr>
          <w:rFonts w:eastAsia="Batang"/>
          <w:i/>
          <w:iCs/>
          <w:sz w:val="18"/>
          <w:szCs w:val="22"/>
          <w:lang w:val="en-GB"/>
        </w:rPr>
        <w:t>.</w:t>
      </w:r>
    </w:p>
    <w:p w14:paraId="54F0A6F8" w14:textId="77777777" w:rsidR="00FC3CC1" w:rsidRPr="00FC3CC1" w:rsidRDefault="00FC3CC1" w:rsidP="00FC3CC1">
      <w:pPr>
        <w:numPr>
          <w:ilvl w:val="0"/>
          <w:numId w:val="46"/>
        </w:numPr>
        <w:tabs>
          <w:tab w:val="left" w:pos="1440"/>
        </w:tabs>
        <w:ind w:left="1440"/>
        <w:rPr>
          <w:rFonts w:eastAsia="Batang"/>
          <w:i/>
          <w:iCs/>
          <w:sz w:val="18"/>
          <w:szCs w:val="22"/>
          <w:lang w:val="en-GB"/>
        </w:rPr>
      </w:pPr>
      <w:r w:rsidRPr="00FC3CC1">
        <w:rPr>
          <w:rFonts w:eastAsia="Batang"/>
          <w:i/>
          <w:iCs/>
          <w:sz w:val="18"/>
          <w:szCs w:val="22"/>
          <w:lang w:val="en-GB"/>
        </w:rPr>
        <w:t>FFS: X is 2, 3, 4</w:t>
      </w:r>
    </w:p>
    <w:p w14:paraId="2F424827" w14:textId="77777777" w:rsidR="00FC3CC1" w:rsidRPr="00FC3CC1" w:rsidRDefault="00FC3CC1" w:rsidP="00FC3CC1">
      <w:pPr>
        <w:tabs>
          <w:tab w:val="left" w:pos="1440"/>
        </w:tabs>
        <w:ind w:left="720"/>
        <w:rPr>
          <w:rFonts w:eastAsia="Batang"/>
          <w:i/>
          <w:iCs/>
          <w:sz w:val="18"/>
          <w:szCs w:val="22"/>
          <w:lang w:val="en-GB"/>
        </w:rPr>
      </w:pPr>
      <w:r w:rsidRPr="00FC3CC1">
        <w:rPr>
          <w:rFonts w:eastAsia="Batang"/>
          <w:i/>
          <w:iCs/>
          <w:sz w:val="18"/>
          <w:szCs w:val="22"/>
          <w:lang w:val="en-GB"/>
        </w:rPr>
        <w:t>Above applies for IDLE/INACTIVE mode.</w:t>
      </w:r>
    </w:p>
    <w:p w14:paraId="1CD6D969" w14:textId="77777777" w:rsidR="00FC3CC1" w:rsidRPr="002D7884" w:rsidRDefault="00FC3CC1" w:rsidP="00FC3CC1">
      <w:pPr>
        <w:tabs>
          <w:tab w:val="left" w:pos="1440"/>
        </w:tabs>
        <w:ind w:left="720"/>
        <w:rPr>
          <w:rFonts w:eastAsia="DengXian"/>
          <w:sz w:val="20"/>
          <w:lang w:val="en-GB" w:bidi="ar"/>
        </w:rPr>
      </w:pPr>
      <w:r w:rsidRPr="00FC3CC1">
        <w:rPr>
          <w:rFonts w:eastAsia="DengXian"/>
          <w:i/>
          <w:iCs/>
          <w:sz w:val="18"/>
          <w:szCs w:val="22"/>
          <w:lang w:val="en-GB" w:bidi="ar"/>
        </w:rPr>
        <w:t xml:space="preserve">Definition of </w:t>
      </w:r>
      <w:r w:rsidRPr="00FC3CC1">
        <w:rPr>
          <w:rFonts w:eastAsia="Batang"/>
          <w:i/>
          <w:iCs/>
          <w:sz w:val="18"/>
          <w:szCs w:val="22"/>
          <w:lang w:val="en-GB" w:eastAsia="en-US"/>
        </w:rPr>
        <w:t>wake-up delay: Minimum gap time between LP-WUS reception and MR to start PDCCH monitoring</w:t>
      </w:r>
    </w:p>
    <w:p w14:paraId="61F79601" w14:textId="77777777" w:rsidR="00FC3CC1" w:rsidRPr="00FC3CC1" w:rsidRDefault="00FC3CC1" w:rsidP="00527894">
      <w:pPr>
        <w:rPr>
          <w:sz w:val="20"/>
          <w:szCs w:val="20"/>
          <w:lang w:val="en-GB"/>
        </w:rPr>
      </w:pPr>
    </w:p>
    <w:p w14:paraId="38DA3284" w14:textId="4D063575" w:rsidR="002D7884" w:rsidRDefault="00FC3CC1" w:rsidP="005F5F6E">
      <w:pPr>
        <w:spacing w:after="120"/>
        <w:rPr>
          <w:sz w:val="20"/>
          <w:szCs w:val="20"/>
        </w:rPr>
      </w:pPr>
      <w:r>
        <w:rPr>
          <w:sz w:val="20"/>
          <w:szCs w:val="20"/>
        </w:rPr>
        <w:t>As a minimum, we think at least 3 candidate values should be supported, one value for deep sleep state and two values for ultra-deep sleep states (to accommodate different types of UE devices and/or different UE implementations).</w:t>
      </w:r>
    </w:p>
    <w:p w14:paraId="5407857F" w14:textId="726D0723" w:rsidR="00FC3CC1" w:rsidRPr="00FC3CC1" w:rsidRDefault="00FC3CC1" w:rsidP="00FC3CC1">
      <w:pPr>
        <w:spacing w:after="120"/>
        <w:rPr>
          <w:b/>
          <w:bCs/>
          <w:sz w:val="20"/>
          <w:szCs w:val="20"/>
        </w:rPr>
      </w:pPr>
      <w:r w:rsidRPr="00B76568">
        <w:rPr>
          <w:b/>
          <w:bCs/>
          <w:sz w:val="20"/>
          <w:szCs w:val="20"/>
        </w:rPr>
        <w:t xml:space="preserve">Proposal </w:t>
      </w:r>
      <w:r>
        <w:rPr>
          <w:b/>
          <w:bCs/>
          <w:sz w:val="20"/>
          <w:szCs w:val="20"/>
        </w:rPr>
        <w:t>2</w:t>
      </w:r>
      <w:r w:rsidRPr="00B76568">
        <w:rPr>
          <w:b/>
          <w:bCs/>
          <w:sz w:val="20"/>
          <w:szCs w:val="20"/>
        </w:rPr>
        <w:t>:</w:t>
      </w:r>
      <w:r>
        <w:rPr>
          <w:b/>
          <w:bCs/>
          <w:sz w:val="20"/>
          <w:szCs w:val="20"/>
        </w:rPr>
        <w:t xml:space="preserve"> Support at least 3 candidate values for the wake-up delay reported by a UE, one </w:t>
      </w:r>
      <w:r w:rsidR="00527894">
        <w:rPr>
          <w:b/>
          <w:bCs/>
          <w:sz w:val="20"/>
          <w:szCs w:val="20"/>
        </w:rPr>
        <w:t xml:space="preserve">value </w:t>
      </w:r>
      <w:r>
        <w:rPr>
          <w:b/>
          <w:bCs/>
          <w:sz w:val="20"/>
          <w:szCs w:val="20"/>
        </w:rPr>
        <w:t xml:space="preserve">for deep sleep state and two </w:t>
      </w:r>
      <w:r w:rsidR="00527894">
        <w:rPr>
          <w:b/>
          <w:bCs/>
          <w:sz w:val="20"/>
          <w:szCs w:val="20"/>
        </w:rPr>
        <w:t xml:space="preserve">values </w:t>
      </w:r>
      <w:r>
        <w:rPr>
          <w:b/>
          <w:bCs/>
          <w:sz w:val="20"/>
          <w:szCs w:val="20"/>
        </w:rPr>
        <w:t>for ultra-deep sleep state.</w:t>
      </w:r>
    </w:p>
    <w:p w14:paraId="2369F7BE" w14:textId="77777777" w:rsidR="00FC3CC1" w:rsidRDefault="00FC3CC1" w:rsidP="00FC3CC1">
      <w:pPr>
        <w:pStyle w:val="Heading2"/>
      </w:pPr>
      <w:r>
        <w:t>LP-WUS subgrouping</w:t>
      </w:r>
    </w:p>
    <w:p w14:paraId="335200E7" w14:textId="4F2608DF" w:rsidR="00FC3CC1" w:rsidRDefault="00FC3CC1" w:rsidP="00FC3CC1">
      <w:pPr>
        <w:spacing w:after="120"/>
        <w:rPr>
          <w:sz w:val="20"/>
          <w:szCs w:val="15"/>
        </w:rPr>
      </w:pPr>
      <w:r>
        <w:rPr>
          <w:sz w:val="20"/>
          <w:szCs w:val="15"/>
          <w:lang w:val="en-GB"/>
        </w:rPr>
        <w:t xml:space="preserve">For the number of subgroups supported, we think it is important to provide the flexibility to support </w:t>
      </w:r>
      <w:proofErr w:type="gramStart"/>
      <w:r>
        <w:rPr>
          <w:sz w:val="20"/>
          <w:szCs w:val="15"/>
          <w:lang w:val="en-GB"/>
        </w:rPr>
        <w:t>a large number of</w:t>
      </w:r>
      <w:proofErr w:type="gramEnd"/>
      <w:r>
        <w:rPr>
          <w:sz w:val="20"/>
          <w:szCs w:val="15"/>
          <w:lang w:val="en-GB"/>
        </w:rPr>
        <w:t xml:space="preserve"> subgroups per PO, in order to be able to achieve more UE power saving gain. There is no need to use 8 subgroups from PEI as the upper limit. The reason for choosing 8 for PEI was that there was only marginal power saving gain </w:t>
      </w:r>
      <w:r>
        <w:rPr>
          <w:rFonts w:hint="eastAsia"/>
          <w:sz w:val="20"/>
          <w:szCs w:val="15"/>
          <w:lang w:val="en-GB"/>
        </w:rPr>
        <w:t>if</w:t>
      </w:r>
      <w:r>
        <w:rPr>
          <w:sz w:val="20"/>
          <w:szCs w:val="15"/>
        </w:rPr>
        <w:t xml:space="preserve"> more than 8 subgroups are supported, and the critical assumption at the time was that the group paging rate was 10%. But it is questionable whether this is indeed a reasonable assumption.</w:t>
      </w:r>
      <w:r w:rsidR="00527894">
        <w:rPr>
          <w:sz w:val="20"/>
          <w:szCs w:val="15"/>
        </w:rPr>
        <w:t xml:space="preserve"> Given that the specification supports up to </w:t>
      </w:r>
      <w:proofErr w:type="gramStart"/>
      <w:r w:rsidR="00527894">
        <w:rPr>
          <w:sz w:val="20"/>
          <w:szCs w:val="15"/>
        </w:rPr>
        <w:t>32 page</w:t>
      </w:r>
      <w:proofErr w:type="gramEnd"/>
      <w:r w:rsidR="00527894">
        <w:rPr>
          <w:sz w:val="20"/>
          <w:szCs w:val="15"/>
        </w:rPr>
        <w:t xml:space="preserve"> records in a page message, the group paging rate can reach 100% without worrying that some of the page records cannot be delivered.</w:t>
      </w:r>
    </w:p>
    <w:p w14:paraId="58CB094F" w14:textId="4BE68FB1" w:rsidR="00FC3CC1" w:rsidRDefault="00FC3CC1" w:rsidP="00FC3CC1">
      <w:pPr>
        <w:spacing w:after="120"/>
        <w:rPr>
          <w:sz w:val="20"/>
          <w:szCs w:val="15"/>
        </w:rPr>
      </w:pPr>
      <w:r>
        <w:rPr>
          <w:sz w:val="20"/>
          <w:szCs w:val="15"/>
        </w:rPr>
        <w:t xml:space="preserve">From UE power saving perspective, what matters is the subgroup paging rate (or LP-WUS effective paging rate), which determines how often the MR </w:t>
      </w:r>
      <w:r>
        <w:rPr>
          <w:rFonts w:hint="eastAsia"/>
          <w:sz w:val="20"/>
          <w:szCs w:val="15"/>
        </w:rPr>
        <w:t>n</w:t>
      </w:r>
      <w:r>
        <w:rPr>
          <w:sz w:val="20"/>
          <w:szCs w:val="15"/>
        </w:rPr>
        <w:t xml:space="preserve">eeds to wake up due to LP-WUS. There is no need to target for extremely low subgroup paging rate, if the FAR is assumed to be ~1%. </w:t>
      </w:r>
      <w:r w:rsidRPr="001D5C87">
        <w:rPr>
          <w:color w:val="FF0000"/>
          <w:sz w:val="20"/>
          <w:szCs w:val="15"/>
        </w:rPr>
        <w:t>A reasonable target can be in the range of 1%~3%</w:t>
      </w:r>
      <w:r>
        <w:rPr>
          <w:sz w:val="20"/>
          <w:szCs w:val="15"/>
        </w:rPr>
        <w:t xml:space="preserve"> based on the UE power saving evaluation in the SI. Figure </w:t>
      </w:r>
      <w:r w:rsidR="00527894">
        <w:rPr>
          <w:sz w:val="20"/>
          <w:szCs w:val="15"/>
        </w:rPr>
        <w:t>2</w:t>
      </w:r>
      <w:r>
        <w:rPr>
          <w:sz w:val="20"/>
          <w:szCs w:val="15"/>
        </w:rPr>
        <w:t xml:space="preserve"> plots the number of subgroups needed to reach the target subgroup paging rate for different group paging rate. </w:t>
      </w:r>
      <w:r w:rsidRPr="00A32065">
        <w:rPr>
          <w:b/>
          <w:bCs/>
          <w:sz w:val="20"/>
          <w:szCs w:val="15"/>
        </w:rPr>
        <w:t xml:space="preserve">If we assume the maximum group paging rate that we target to support is 80%, </w:t>
      </w:r>
      <w:r w:rsidRPr="008240F0">
        <w:rPr>
          <w:b/>
          <w:bCs/>
          <w:color w:val="FF0000"/>
          <w:sz w:val="20"/>
          <w:szCs w:val="15"/>
        </w:rPr>
        <w:t>53 subgroups and 160 subgroups</w:t>
      </w:r>
      <w:r w:rsidRPr="00A32065">
        <w:rPr>
          <w:b/>
          <w:bCs/>
          <w:sz w:val="20"/>
          <w:szCs w:val="15"/>
        </w:rPr>
        <w:t xml:space="preserve"> are needed to reach the </w:t>
      </w:r>
      <w:r w:rsidRPr="008240F0">
        <w:rPr>
          <w:b/>
          <w:bCs/>
          <w:color w:val="FF0000"/>
          <w:sz w:val="20"/>
          <w:szCs w:val="15"/>
        </w:rPr>
        <w:t>target subgroup paging rate of 3% and 1%</w:t>
      </w:r>
      <w:r w:rsidRPr="00A32065">
        <w:rPr>
          <w:b/>
          <w:bCs/>
          <w:sz w:val="20"/>
          <w:szCs w:val="15"/>
        </w:rPr>
        <w:t>, respectively.</w:t>
      </w:r>
      <w:r>
        <w:rPr>
          <w:sz w:val="20"/>
          <w:szCs w:val="15"/>
        </w:rPr>
        <w:t xml:space="preserve"> In theory, we need to consider some typical high paging load scenarios in practical deployment to determine the maximum number of subgroups to support. But the data is lacking.</w:t>
      </w:r>
    </w:p>
    <w:p w14:paraId="0030F5D8" w14:textId="77777777" w:rsidR="00FC3CC1" w:rsidRDefault="00FC3CC1" w:rsidP="00FC3CC1">
      <w:pPr>
        <w:spacing w:after="120"/>
        <w:jc w:val="center"/>
        <w:rPr>
          <w:sz w:val="20"/>
          <w:szCs w:val="15"/>
        </w:rPr>
      </w:pPr>
      <w:r w:rsidRPr="00ED76CC">
        <w:rPr>
          <w:noProof/>
          <w:sz w:val="20"/>
          <w:szCs w:val="15"/>
        </w:rPr>
        <w:drawing>
          <wp:inline distT="0" distB="0" distL="0" distR="0" wp14:anchorId="2A746538" wp14:editId="207ADFE5">
            <wp:extent cx="3566160" cy="2107692"/>
            <wp:effectExtent l="0" t="0" r="0" b="0"/>
            <wp:docPr id="154346988" name="Picture 1"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6988" name="Picture 1" descr="A graph with numbers and a line&#10;&#10;Description automatically generated"/>
                    <pic:cNvPicPr/>
                  </pic:nvPicPr>
                  <pic:blipFill>
                    <a:blip r:embed="rId10"/>
                    <a:stretch>
                      <a:fillRect/>
                    </a:stretch>
                  </pic:blipFill>
                  <pic:spPr>
                    <a:xfrm>
                      <a:off x="0" y="0"/>
                      <a:ext cx="3599179" cy="2127207"/>
                    </a:xfrm>
                    <a:prstGeom prst="rect">
                      <a:avLst/>
                    </a:prstGeom>
                  </pic:spPr>
                </pic:pic>
              </a:graphicData>
            </a:graphic>
          </wp:inline>
        </w:drawing>
      </w:r>
    </w:p>
    <w:p w14:paraId="71540049" w14:textId="66399516" w:rsidR="00FC3CC1" w:rsidRPr="00DF1BC3" w:rsidRDefault="00FC3CC1" w:rsidP="00FC3CC1">
      <w:pPr>
        <w:pStyle w:val="Caption"/>
        <w:rPr>
          <w:sz w:val="16"/>
          <w:szCs w:val="11"/>
        </w:rPr>
      </w:pPr>
      <w:r w:rsidRPr="00DF1BC3">
        <w:rPr>
          <w:sz w:val="21"/>
          <w:szCs w:val="21"/>
        </w:rPr>
        <w:t xml:space="preserve">Figure </w:t>
      </w:r>
      <w:r w:rsidRPr="00DF1BC3">
        <w:rPr>
          <w:sz w:val="21"/>
          <w:szCs w:val="21"/>
        </w:rPr>
        <w:fldChar w:fldCharType="begin"/>
      </w:r>
      <w:r w:rsidRPr="00DF1BC3">
        <w:rPr>
          <w:sz w:val="21"/>
          <w:szCs w:val="21"/>
        </w:rPr>
        <w:instrText xml:space="preserve"> SEQ Figure \* ARABIC </w:instrText>
      </w:r>
      <w:r w:rsidRPr="00DF1BC3">
        <w:rPr>
          <w:sz w:val="21"/>
          <w:szCs w:val="21"/>
        </w:rPr>
        <w:fldChar w:fldCharType="separate"/>
      </w:r>
      <w:r w:rsidR="00527894">
        <w:rPr>
          <w:noProof/>
          <w:sz w:val="21"/>
          <w:szCs w:val="21"/>
        </w:rPr>
        <w:t>2</w:t>
      </w:r>
      <w:r w:rsidRPr="00DF1BC3">
        <w:rPr>
          <w:sz w:val="21"/>
          <w:szCs w:val="21"/>
        </w:rPr>
        <w:fldChar w:fldCharType="end"/>
      </w:r>
      <w:r w:rsidRPr="00DF1BC3">
        <w:rPr>
          <w:sz w:val="21"/>
          <w:szCs w:val="21"/>
        </w:rPr>
        <w:t xml:space="preserve"> Number of subgroups needed to reach the target subgroup paging rate</w:t>
      </w:r>
    </w:p>
    <w:p w14:paraId="3E9BDFCA" w14:textId="48B81B2A" w:rsidR="00FC3CC1" w:rsidRDefault="00527894" w:rsidP="00FC3CC1">
      <w:pPr>
        <w:spacing w:after="120"/>
        <w:rPr>
          <w:sz w:val="20"/>
          <w:szCs w:val="15"/>
        </w:rPr>
      </w:pPr>
      <w:r>
        <w:rPr>
          <w:sz w:val="20"/>
          <w:szCs w:val="15"/>
        </w:rPr>
        <w:lastRenderedPageBreak/>
        <w:t xml:space="preserve">If </w:t>
      </w:r>
      <w:r w:rsidR="00FC3CC1">
        <w:rPr>
          <w:sz w:val="20"/>
          <w:szCs w:val="15"/>
        </w:rPr>
        <w:t>we consider 80% group paging rate with a target subgroup paging rate of 1%</w:t>
      </w:r>
      <w:r>
        <w:rPr>
          <w:sz w:val="20"/>
          <w:szCs w:val="15"/>
        </w:rPr>
        <w:t xml:space="preserve"> with 160 subgroups</w:t>
      </w:r>
      <w:r w:rsidR="00FC3CC1">
        <w:rPr>
          <w:sz w:val="20"/>
          <w:szCs w:val="15"/>
        </w:rPr>
        <w:t xml:space="preserve">, the distribution of the number of LP-WUS per PO is plotted in Figure 5. This means that </w:t>
      </w:r>
      <w:r w:rsidR="00FC3CC1" w:rsidRPr="00527894">
        <w:rPr>
          <w:color w:val="FF0000"/>
          <w:sz w:val="20"/>
          <w:szCs w:val="15"/>
        </w:rPr>
        <w:t>5 MOs per beam per LO are needed</w:t>
      </w:r>
      <w:r w:rsidR="00FC3CC1">
        <w:rPr>
          <w:sz w:val="20"/>
          <w:szCs w:val="15"/>
        </w:rPr>
        <w:t xml:space="preserve"> to transmit up to 5 subgroup IDs if we want to guarantee 99% of the time the </w:t>
      </w:r>
      <w:proofErr w:type="spellStart"/>
      <w:r w:rsidR="00FC3CC1">
        <w:rPr>
          <w:sz w:val="20"/>
          <w:szCs w:val="15"/>
        </w:rPr>
        <w:t>gNB</w:t>
      </w:r>
      <w:proofErr w:type="spellEnd"/>
      <w:r w:rsidR="00FC3CC1">
        <w:rPr>
          <w:sz w:val="20"/>
          <w:szCs w:val="15"/>
        </w:rPr>
        <w:t xml:space="preserve"> </w:t>
      </w:r>
      <w:proofErr w:type="gramStart"/>
      <w:r w:rsidR="00FC3CC1">
        <w:rPr>
          <w:sz w:val="20"/>
          <w:szCs w:val="15"/>
        </w:rPr>
        <w:t>is able to</w:t>
      </w:r>
      <w:proofErr w:type="gramEnd"/>
      <w:r w:rsidR="00FC3CC1">
        <w:rPr>
          <w:sz w:val="20"/>
          <w:szCs w:val="15"/>
        </w:rPr>
        <w:t xml:space="preserve"> transmit all the LP-WUS messages. This can be challenging from </w:t>
      </w:r>
      <w:proofErr w:type="spellStart"/>
      <w:r>
        <w:rPr>
          <w:sz w:val="20"/>
          <w:szCs w:val="15"/>
        </w:rPr>
        <w:t>gNB</w:t>
      </w:r>
      <w:proofErr w:type="spellEnd"/>
      <w:r>
        <w:rPr>
          <w:sz w:val="20"/>
          <w:szCs w:val="15"/>
        </w:rPr>
        <w:t xml:space="preserve"> </w:t>
      </w:r>
      <w:r w:rsidR="00FC3CC1">
        <w:rPr>
          <w:sz w:val="20"/>
          <w:szCs w:val="15"/>
        </w:rPr>
        <w:t xml:space="preserve">resource configuration point of view, and it also results in very long monitoring time for LR. Note that there can be up to 8 beams in FR1 and the LP-WUS duration can be relatively long. </w:t>
      </w:r>
    </w:p>
    <w:p w14:paraId="7CE5266A" w14:textId="77777777" w:rsidR="00FC3CC1" w:rsidRDefault="00FC3CC1" w:rsidP="00FC3CC1">
      <w:pPr>
        <w:spacing w:after="120"/>
        <w:jc w:val="center"/>
        <w:rPr>
          <w:sz w:val="20"/>
          <w:szCs w:val="15"/>
        </w:rPr>
      </w:pPr>
      <w:r w:rsidRPr="008240F0">
        <w:rPr>
          <w:noProof/>
          <w:sz w:val="20"/>
          <w:szCs w:val="15"/>
        </w:rPr>
        <w:drawing>
          <wp:inline distT="0" distB="0" distL="0" distR="0" wp14:anchorId="332846F8" wp14:editId="2B376C77">
            <wp:extent cx="2310321" cy="1911350"/>
            <wp:effectExtent l="0" t="0" r="0" b="0"/>
            <wp:docPr id="2089247865"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247865" name="Picture 1" descr="A graph with a red line&#10;&#10;Description automatically generated"/>
                    <pic:cNvPicPr/>
                  </pic:nvPicPr>
                  <pic:blipFill>
                    <a:blip r:embed="rId11"/>
                    <a:stretch>
                      <a:fillRect/>
                    </a:stretch>
                  </pic:blipFill>
                  <pic:spPr>
                    <a:xfrm>
                      <a:off x="0" y="0"/>
                      <a:ext cx="2343566" cy="1938854"/>
                    </a:xfrm>
                    <a:prstGeom prst="rect">
                      <a:avLst/>
                    </a:prstGeom>
                  </pic:spPr>
                </pic:pic>
              </a:graphicData>
            </a:graphic>
          </wp:inline>
        </w:drawing>
      </w:r>
    </w:p>
    <w:p w14:paraId="7DFFAF22" w14:textId="3A23D0CA" w:rsidR="00FC3CC1" w:rsidRPr="00527894" w:rsidRDefault="00FC3CC1" w:rsidP="00FC3CC1">
      <w:pPr>
        <w:pStyle w:val="Caption"/>
        <w:rPr>
          <w:sz w:val="15"/>
          <w:szCs w:val="10"/>
        </w:rPr>
      </w:pPr>
      <w:r w:rsidRPr="00527894">
        <w:rPr>
          <w:sz w:val="20"/>
          <w:szCs w:val="20"/>
        </w:rPr>
        <w:t xml:space="preserve">Figure </w:t>
      </w:r>
      <w:r w:rsidRPr="00527894">
        <w:rPr>
          <w:sz w:val="20"/>
          <w:szCs w:val="20"/>
        </w:rPr>
        <w:fldChar w:fldCharType="begin"/>
      </w:r>
      <w:r w:rsidRPr="00527894">
        <w:rPr>
          <w:sz w:val="20"/>
          <w:szCs w:val="20"/>
        </w:rPr>
        <w:instrText xml:space="preserve"> SEQ Figure \* ARABIC </w:instrText>
      </w:r>
      <w:r w:rsidRPr="00527894">
        <w:rPr>
          <w:sz w:val="20"/>
          <w:szCs w:val="20"/>
        </w:rPr>
        <w:fldChar w:fldCharType="separate"/>
      </w:r>
      <w:r w:rsidR="00527894" w:rsidRPr="00527894">
        <w:rPr>
          <w:noProof/>
          <w:sz w:val="20"/>
          <w:szCs w:val="20"/>
        </w:rPr>
        <w:t>3</w:t>
      </w:r>
      <w:r w:rsidRPr="00527894">
        <w:rPr>
          <w:sz w:val="20"/>
          <w:szCs w:val="20"/>
        </w:rPr>
        <w:fldChar w:fldCharType="end"/>
      </w:r>
      <w:r w:rsidRPr="00527894">
        <w:rPr>
          <w:sz w:val="20"/>
          <w:szCs w:val="20"/>
        </w:rPr>
        <w:t xml:space="preserve"> Distribution of the number of LP-WUS per PO</w:t>
      </w:r>
    </w:p>
    <w:p w14:paraId="625B6BC1" w14:textId="08DB01D8" w:rsidR="00527894" w:rsidRDefault="00527894" w:rsidP="00527894">
      <w:pPr>
        <w:rPr>
          <w:sz w:val="20"/>
          <w:szCs w:val="20"/>
        </w:rPr>
      </w:pPr>
      <w:r>
        <w:rPr>
          <w:sz w:val="20"/>
          <w:szCs w:val="15"/>
        </w:rPr>
        <w:t xml:space="preserve">If we want to configure up to 2 or 3 MOs per beam per LO, at most a group paging rate of 36% (44 subgroups) or 57% (83 subgroups) can be supported, respectively, for a target subgroup paging rate of 1%. </w:t>
      </w:r>
      <w:r>
        <w:rPr>
          <w:sz w:val="20"/>
          <w:szCs w:val="20"/>
        </w:rPr>
        <w:t>Table 1 provides a summary on the number of subgroups and the corresponding group paging rate for 2 or 3 MOs per beam per LO and 1% or 2% or 3% target LP-WUS effective paging rate.</w:t>
      </w:r>
    </w:p>
    <w:p w14:paraId="45DEA0EE" w14:textId="77777777" w:rsidR="00527894" w:rsidRPr="00527894" w:rsidRDefault="00527894" w:rsidP="00527894">
      <w:pPr>
        <w:rPr>
          <w:sz w:val="20"/>
          <w:szCs w:val="20"/>
        </w:rPr>
      </w:pPr>
    </w:p>
    <w:p w14:paraId="54EEAA81" w14:textId="572F3D95" w:rsidR="00FC3CC1" w:rsidRPr="00FC3CC1" w:rsidRDefault="00FC3CC1" w:rsidP="00FC3CC1">
      <w:pPr>
        <w:pStyle w:val="Caption"/>
        <w:spacing w:after="0"/>
        <w:rPr>
          <w:sz w:val="20"/>
          <w:szCs w:val="20"/>
        </w:rPr>
      </w:pPr>
      <w:r w:rsidRPr="00FC3CC1">
        <w:rPr>
          <w:sz w:val="20"/>
          <w:szCs w:val="20"/>
        </w:rPr>
        <w:t xml:space="preserve">Table </w:t>
      </w:r>
      <w:r w:rsidRPr="00FC3CC1">
        <w:rPr>
          <w:sz w:val="20"/>
          <w:szCs w:val="20"/>
        </w:rPr>
        <w:fldChar w:fldCharType="begin"/>
      </w:r>
      <w:r w:rsidRPr="00FC3CC1">
        <w:rPr>
          <w:sz w:val="20"/>
          <w:szCs w:val="20"/>
        </w:rPr>
        <w:instrText xml:space="preserve"> SEQ Table \* ARABIC </w:instrText>
      </w:r>
      <w:r w:rsidRPr="00FC3CC1">
        <w:rPr>
          <w:sz w:val="20"/>
          <w:szCs w:val="20"/>
        </w:rPr>
        <w:fldChar w:fldCharType="separate"/>
      </w:r>
      <w:r w:rsidR="00527894">
        <w:rPr>
          <w:noProof/>
          <w:sz w:val="20"/>
          <w:szCs w:val="20"/>
        </w:rPr>
        <w:t>1</w:t>
      </w:r>
      <w:r w:rsidRPr="00FC3CC1">
        <w:rPr>
          <w:sz w:val="20"/>
          <w:szCs w:val="20"/>
        </w:rPr>
        <w:fldChar w:fldCharType="end"/>
      </w:r>
      <w:r w:rsidRPr="00FC3CC1">
        <w:rPr>
          <w:sz w:val="20"/>
          <w:szCs w:val="20"/>
        </w:rPr>
        <w:t xml:space="preserve"> Number of subgroups and group paging rate to guarantee 99% of the time all LP-WUS can be transmitted</w:t>
      </w:r>
    </w:p>
    <w:tbl>
      <w:tblPr>
        <w:tblStyle w:val="TableGrid"/>
        <w:tblW w:w="0" w:type="auto"/>
        <w:jc w:val="center"/>
        <w:tblLook w:val="04A0" w:firstRow="1" w:lastRow="0" w:firstColumn="1" w:lastColumn="0" w:noHBand="0" w:noVBand="1"/>
      </w:tblPr>
      <w:tblGrid>
        <w:gridCol w:w="1818"/>
        <w:gridCol w:w="1800"/>
        <w:gridCol w:w="1440"/>
        <w:gridCol w:w="1326"/>
      </w:tblGrid>
      <w:tr w:rsidR="00FC3CC1" w14:paraId="7DDD1E03" w14:textId="77777777" w:rsidTr="00FF77C4">
        <w:trPr>
          <w:jc w:val="center"/>
        </w:trPr>
        <w:tc>
          <w:tcPr>
            <w:tcW w:w="1818" w:type="dxa"/>
          </w:tcPr>
          <w:p w14:paraId="630FFA24" w14:textId="77777777" w:rsidR="00FC3CC1" w:rsidRDefault="00FC3CC1" w:rsidP="00FF77C4">
            <w:pPr>
              <w:spacing w:after="120"/>
              <w:jc w:val="center"/>
              <w:rPr>
                <w:sz w:val="20"/>
                <w:szCs w:val="15"/>
              </w:rPr>
            </w:pPr>
            <w:r>
              <w:rPr>
                <w:sz w:val="20"/>
                <w:szCs w:val="15"/>
              </w:rPr>
              <w:t># of subgroups / group paging rate</w:t>
            </w:r>
          </w:p>
        </w:tc>
        <w:tc>
          <w:tcPr>
            <w:tcW w:w="1800" w:type="dxa"/>
          </w:tcPr>
          <w:p w14:paraId="76FC2AC4" w14:textId="77777777" w:rsidR="00FC3CC1" w:rsidRDefault="00FC3CC1" w:rsidP="00FF77C4">
            <w:pPr>
              <w:spacing w:after="120"/>
              <w:jc w:val="center"/>
              <w:rPr>
                <w:sz w:val="20"/>
                <w:szCs w:val="15"/>
              </w:rPr>
            </w:pPr>
            <w:r>
              <w:rPr>
                <w:sz w:val="20"/>
                <w:szCs w:val="15"/>
              </w:rPr>
              <w:t>Max # of MOs per beam per LO</w:t>
            </w:r>
          </w:p>
        </w:tc>
        <w:tc>
          <w:tcPr>
            <w:tcW w:w="1440" w:type="dxa"/>
          </w:tcPr>
          <w:p w14:paraId="43018C6D" w14:textId="77777777" w:rsidR="00FC3CC1" w:rsidRDefault="00FC3CC1" w:rsidP="00FF77C4">
            <w:pPr>
              <w:spacing w:after="120"/>
              <w:jc w:val="center"/>
              <w:rPr>
                <w:sz w:val="20"/>
                <w:szCs w:val="15"/>
              </w:rPr>
            </w:pPr>
            <w:r>
              <w:rPr>
                <w:sz w:val="20"/>
                <w:szCs w:val="15"/>
              </w:rPr>
              <w:t>2</w:t>
            </w:r>
          </w:p>
        </w:tc>
        <w:tc>
          <w:tcPr>
            <w:tcW w:w="1326" w:type="dxa"/>
          </w:tcPr>
          <w:p w14:paraId="2D7508BE" w14:textId="77777777" w:rsidR="00FC3CC1" w:rsidRDefault="00FC3CC1" w:rsidP="00FF77C4">
            <w:pPr>
              <w:spacing w:after="120"/>
              <w:jc w:val="center"/>
              <w:rPr>
                <w:sz w:val="20"/>
                <w:szCs w:val="15"/>
              </w:rPr>
            </w:pPr>
            <w:r>
              <w:rPr>
                <w:sz w:val="20"/>
                <w:szCs w:val="15"/>
              </w:rPr>
              <w:t>3</w:t>
            </w:r>
          </w:p>
        </w:tc>
      </w:tr>
      <w:tr w:rsidR="00FC3CC1" w14:paraId="1B1D70D4" w14:textId="77777777" w:rsidTr="00527894">
        <w:trPr>
          <w:jc w:val="center"/>
        </w:trPr>
        <w:tc>
          <w:tcPr>
            <w:tcW w:w="1818" w:type="dxa"/>
            <w:vMerge w:val="restart"/>
            <w:vAlign w:val="center"/>
          </w:tcPr>
          <w:p w14:paraId="26D553C0" w14:textId="77777777" w:rsidR="00FC3CC1" w:rsidRDefault="00FC3CC1" w:rsidP="00527894">
            <w:pPr>
              <w:spacing w:after="120"/>
              <w:jc w:val="center"/>
              <w:rPr>
                <w:sz w:val="20"/>
                <w:szCs w:val="15"/>
              </w:rPr>
            </w:pPr>
            <w:r>
              <w:rPr>
                <w:sz w:val="20"/>
                <w:szCs w:val="15"/>
              </w:rPr>
              <w:t>Target LP-WUS effective paging rate</w:t>
            </w:r>
          </w:p>
        </w:tc>
        <w:tc>
          <w:tcPr>
            <w:tcW w:w="1800" w:type="dxa"/>
          </w:tcPr>
          <w:p w14:paraId="60FAAD90" w14:textId="77777777" w:rsidR="00FC3CC1" w:rsidRDefault="00FC3CC1" w:rsidP="00FF77C4">
            <w:pPr>
              <w:spacing w:after="120"/>
              <w:jc w:val="center"/>
              <w:rPr>
                <w:sz w:val="20"/>
                <w:szCs w:val="15"/>
              </w:rPr>
            </w:pPr>
            <w:r>
              <w:rPr>
                <w:sz w:val="20"/>
                <w:szCs w:val="15"/>
              </w:rPr>
              <w:t>1%</w:t>
            </w:r>
          </w:p>
        </w:tc>
        <w:tc>
          <w:tcPr>
            <w:tcW w:w="1440" w:type="dxa"/>
          </w:tcPr>
          <w:p w14:paraId="0BE14BBA" w14:textId="77777777" w:rsidR="00FC3CC1" w:rsidRDefault="00FC3CC1" w:rsidP="00FF77C4">
            <w:pPr>
              <w:spacing w:after="120"/>
              <w:jc w:val="center"/>
              <w:rPr>
                <w:sz w:val="20"/>
                <w:szCs w:val="15"/>
              </w:rPr>
            </w:pPr>
            <w:r>
              <w:rPr>
                <w:sz w:val="20"/>
                <w:szCs w:val="15"/>
              </w:rPr>
              <w:t>44 / 36%</w:t>
            </w:r>
          </w:p>
        </w:tc>
        <w:tc>
          <w:tcPr>
            <w:tcW w:w="1326" w:type="dxa"/>
          </w:tcPr>
          <w:p w14:paraId="5D22CCF3" w14:textId="77777777" w:rsidR="00FC3CC1" w:rsidRDefault="00FC3CC1" w:rsidP="00FF77C4">
            <w:pPr>
              <w:spacing w:after="120"/>
              <w:jc w:val="center"/>
              <w:rPr>
                <w:sz w:val="20"/>
                <w:szCs w:val="15"/>
              </w:rPr>
            </w:pPr>
            <w:r>
              <w:rPr>
                <w:sz w:val="20"/>
                <w:szCs w:val="15"/>
              </w:rPr>
              <w:t>83 / 57%</w:t>
            </w:r>
          </w:p>
        </w:tc>
      </w:tr>
      <w:tr w:rsidR="00FC3CC1" w14:paraId="0D9C40EB" w14:textId="77777777" w:rsidTr="00FF77C4">
        <w:trPr>
          <w:jc w:val="center"/>
        </w:trPr>
        <w:tc>
          <w:tcPr>
            <w:tcW w:w="1818" w:type="dxa"/>
            <w:vMerge/>
          </w:tcPr>
          <w:p w14:paraId="537E33BB" w14:textId="77777777" w:rsidR="00FC3CC1" w:rsidRDefault="00FC3CC1" w:rsidP="00FF77C4">
            <w:pPr>
              <w:spacing w:after="120"/>
              <w:jc w:val="center"/>
              <w:rPr>
                <w:sz w:val="20"/>
                <w:szCs w:val="15"/>
              </w:rPr>
            </w:pPr>
          </w:p>
        </w:tc>
        <w:tc>
          <w:tcPr>
            <w:tcW w:w="1800" w:type="dxa"/>
          </w:tcPr>
          <w:p w14:paraId="2B93680C" w14:textId="77777777" w:rsidR="00FC3CC1" w:rsidRDefault="00FC3CC1" w:rsidP="00FF77C4">
            <w:pPr>
              <w:spacing w:after="120"/>
              <w:jc w:val="center"/>
              <w:rPr>
                <w:sz w:val="20"/>
                <w:szCs w:val="15"/>
              </w:rPr>
            </w:pPr>
            <w:r>
              <w:rPr>
                <w:sz w:val="20"/>
                <w:szCs w:val="15"/>
              </w:rPr>
              <w:t>2%</w:t>
            </w:r>
          </w:p>
        </w:tc>
        <w:tc>
          <w:tcPr>
            <w:tcW w:w="1440" w:type="dxa"/>
          </w:tcPr>
          <w:p w14:paraId="510B6967" w14:textId="77777777" w:rsidR="00FC3CC1" w:rsidRDefault="00FC3CC1" w:rsidP="00FF77C4">
            <w:pPr>
              <w:spacing w:after="120"/>
              <w:jc w:val="center"/>
              <w:rPr>
                <w:sz w:val="20"/>
                <w:szCs w:val="15"/>
              </w:rPr>
            </w:pPr>
            <w:r>
              <w:rPr>
                <w:sz w:val="20"/>
                <w:szCs w:val="15"/>
              </w:rPr>
              <w:t>22 / 36%</w:t>
            </w:r>
          </w:p>
        </w:tc>
        <w:tc>
          <w:tcPr>
            <w:tcW w:w="1326" w:type="dxa"/>
          </w:tcPr>
          <w:p w14:paraId="3DD7747A" w14:textId="77777777" w:rsidR="00FC3CC1" w:rsidRDefault="00FC3CC1" w:rsidP="00FF77C4">
            <w:pPr>
              <w:spacing w:after="120"/>
              <w:jc w:val="center"/>
              <w:rPr>
                <w:sz w:val="20"/>
                <w:szCs w:val="15"/>
              </w:rPr>
            </w:pPr>
            <w:r>
              <w:rPr>
                <w:sz w:val="20"/>
                <w:szCs w:val="15"/>
              </w:rPr>
              <w:t>42 / 57%</w:t>
            </w:r>
          </w:p>
        </w:tc>
      </w:tr>
      <w:tr w:rsidR="00FC3CC1" w14:paraId="0776B984" w14:textId="77777777" w:rsidTr="00FF77C4">
        <w:trPr>
          <w:jc w:val="center"/>
        </w:trPr>
        <w:tc>
          <w:tcPr>
            <w:tcW w:w="1818" w:type="dxa"/>
            <w:vMerge/>
          </w:tcPr>
          <w:p w14:paraId="3E732D9F" w14:textId="77777777" w:rsidR="00FC3CC1" w:rsidRDefault="00FC3CC1" w:rsidP="00FF77C4">
            <w:pPr>
              <w:spacing w:after="120"/>
              <w:jc w:val="center"/>
              <w:rPr>
                <w:sz w:val="20"/>
                <w:szCs w:val="15"/>
              </w:rPr>
            </w:pPr>
          </w:p>
        </w:tc>
        <w:tc>
          <w:tcPr>
            <w:tcW w:w="1800" w:type="dxa"/>
          </w:tcPr>
          <w:p w14:paraId="63A9F3B8" w14:textId="77777777" w:rsidR="00FC3CC1" w:rsidRDefault="00FC3CC1" w:rsidP="00FF77C4">
            <w:pPr>
              <w:spacing w:after="120"/>
              <w:jc w:val="center"/>
              <w:rPr>
                <w:sz w:val="20"/>
                <w:szCs w:val="15"/>
              </w:rPr>
            </w:pPr>
            <w:r>
              <w:rPr>
                <w:sz w:val="20"/>
                <w:szCs w:val="15"/>
              </w:rPr>
              <w:t>3%</w:t>
            </w:r>
          </w:p>
        </w:tc>
        <w:tc>
          <w:tcPr>
            <w:tcW w:w="1440" w:type="dxa"/>
          </w:tcPr>
          <w:p w14:paraId="09F7B436" w14:textId="77777777" w:rsidR="00FC3CC1" w:rsidRDefault="00FC3CC1" w:rsidP="00FF77C4">
            <w:pPr>
              <w:spacing w:after="120"/>
              <w:jc w:val="center"/>
              <w:rPr>
                <w:sz w:val="20"/>
                <w:szCs w:val="15"/>
              </w:rPr>
            </w:pPr>
            <w:r>
              <w:rPr>
                <w:sz w:val="20"/>
                <w:szCs w:val="15"/>
              </w:rPr>
              <w:t>15 / 36%</w:t>
            </w:r>
          </w:p>
        </w:tc>
        <w:tc>
          <w:tcPr>
            <w:tcW w:w="1326" w:type="dxa"/>
          </w:tcPr>
          <w:p w14:paraId="7EC93156" w14:textId="77777777" w:rsidR="00FC3CC1" w:rsidRDefault="00FC3CC1" w:rsidP="00FF77C4">
            <w:pPr>
              <w:spacing w:after="120"/>
              <w:jc w:val="center"/>
              <w:rPr>
                <w:sz w:val="20"/>
                <w:szCs w:val="15"/>
              </w:rPr>
            </w:pPr>
            <w:r>
              <w:rPr>
                <w:sz w:val="20"/>
                <w:szCs w:val="15"/>
              </w:rPr>
              <w:t>28 / 57%</w:t>
            </w:r>
          </w:p>
        </w:tc>
      </w:tr>
    </w:tbl>
    <w:p w14:paraId="70B7A76F" w14:textId="77777777" w:rsidR="00FC3CC1" w:rsidRDefault="00FC3CC1" w:rsidP="00FC3CC1">
      <w:pPr>
        <w:spacing w:after="120"/>
        <w:jc w:val="center"/>
        <w:rPr>
          <w:sz w:val="20"/>
          <w:szCs w:val="15"/>
        </w:rPr>
      </w:pPr>
    </w:p>
    <w:p w14:paraId="7902AEF3" w14:textId="05743BCA" w:rsidR="00527894" w:rsidRPr="00FC3CC1" w:rsidRDefault="00527894" w:rsidP="00527894">
      <w:pPr>
        <w:pStyle w:val="Caption"/>
        <w:spacing w:after="0"/>
        <w:rPr>
          <w:sz w:val="20"/>
          <w:szCs w:val="20"/>
        </w:rPr>
      </w:pPr>
      <w:r w:rsidRPr="00FC3CC1">
        <w:rPr>
          <w:sz w:val="20"/>
          <w:szCs w:val="20"/>
        </w:rPr>
        <w:t xml:space="preserve">Table </w:t>
      </w:r>
      <w:r w:rsidRPr="00FC3CC1">
        <w:rPr>
          <w:sz w:val="20"/>
          <w:szCs w:val="20"/>
        </w:rPr>
        <w:fldChar w:fldCharType="begin"/>
      </w:r>
      <w:r w:rsidRPr="00FC3CC1">
        <w:rPr>
          <w:sz w:val="20"/>
          <w:szCs w:val="20"/>
        </w:rPr>
        <w:instrText xml:space="preserve"> SEQ Table \* ARABIC </w:instrText>
      </w:r>
      <w:r w:rsidRPr="00FC3CC1">
        <w:rPr>
          <w:sz w:val="20"/>
          <w:szCs w:val="20"/>
        </w:rPr>
        <w:fldChar w:fldCharType="separate"/>
      </w:r>
      <w:r>
        <w:rPr>
          <w:noProof/>
          <w:sz w:val="20"/>
          <w:szCs w:val="20"/>
        </w:rPr>
        <w:t>2</w:t>
      </w:r>
      <w:r w:rsidRPr="00FC3CC1">
        <w:rPr>
          <w:sz w:val="20"/>
          <w:szCs w:val="20"/>
        </w:rPr>
        <w:fldChar w:fldCharType="end"/>
      </w:r>
      <w:r w:rsidRPr="00FC3CC1">
        <w:rPr>
          <w:sz w:val="20"/>
          <w:szCs w:val="20"/>
        </w:rPr>
        <w:t xml:space="preserve"> </w:t>
      </w:r>
      <w:r>
        <w:rPr>
          <w:sz w:val="20"/>
          <w:szCs w:val="20"/>
        </w:rPr>
        <w:t>Achievable LP-WUS effective paging rate</w:t>
      </w:r>
      <w:r w:rsidRPr="00FC3CC1">
        <w:rPr>
          <w:sz w:val="20"/>
          <w:szCs w:val="20"/>
        </w:rPr>
        <w:t xml:space="preserve"> to guarantee 99% of the time all LP-WUS can be transmitted</w:t>
      </w:r>
    </w:p>
    <w:tbl>
      <w:tblPr>
        <w:tblStyle w:val="TableGrid"/>
        <w:tblW w:w="0" w:type="auto"/>
        <w:jc w:val="center"/>
        <w:tblLook w:val="04A0" w:firstRow="1" w:lastRow="0" w:firstColumn="1" w:lastColumn="0" w:noHBand="0" w:noVBand="1"/>
      </w:tblPr>
      <w:tblGrid>
        <w:gridCol w:w="1818"/>
        <w:gridCol w:w="1800"/>
        <w:gridCol w:w="1440"/>
        <w:gridCol w:w="1326"/>
      </w:tblGrid>
      <w:tr w:rsidR="00527894" w14:paraId="51369300" w14:textId="77777777" w:rsidTr="00FF77C4">
        <w:trPr>
          <w:jc w:val="center"/>
        </w:trPr>
        <w:tc>
          <w:tcPr>
            <w:tcW w:w="1818" w:type="dxa"/>
          </w:tcPr>
          <w:p w14:paraId="76FE98C2" w14:textId="6BB3BF66" w:rsidR="00527894" w:rsidRDefault="00527894" w:rsidP="00FF77C4">
            <w:pPr>
              <w:spacing w:after="120"/>
              <w:jc w:val="center"/>
              <w:rPr>
                <w:sz w:val="20"/>
                <w:szCs w:val="15"/>
              </w:rPr>
            </w:pPr>
            <w:r>
              <w:rPr>
                <w:sz w:val="20"/>
                <w:szCs w:val="15"/>
              </w:rPr>
              <w:t xml:space="preserve">Achievable LP-WUS effective paging rate / Max group paging rate </w:t>
            </w:r>
          </w:p>
        </w:tc>
        <w:tc>
          <w:tcPr>
            <w:tcW w:w="1800" w:type="dxa"/>
          </w:tcPr>
          <w:p w14:paraId="20374DAE" w14:textId="77777777" w:rsidR="00527894" w:rsidRDefault="00527894" w:rsidP="00FF77C4">
            <w:pPr>
              <w:spacing w:after="120"/>
              <w:jc w:val="center"/>
              <w:rPr>
                <w:sz w:val="20"/>
                <w:szCs w:val="15"/>
              </w:rPr>
            </w:pPr>
            <w:r>
              <w:rPr>
                <w:sz w:val="20"/>
                <w:szCs w:val="15"/>
              </w:rPr>
              <w:t>Max # of MOs per beam per LO</w:t>
            </w:r>
          </w:p>
        </w:tc>
        <w:tc>
          <w:tcPr>
            <w:tcW w:w="1440" w:type="dxa"/>
          </w:tcPr>
          <w:p w14:paraId="04ABC1CA" w14:textId="77777777" w:rsidR="00527894" w:rsidRDefault="00527894" w:rsidP="00FF77C4">
            <w:pPr>
              <w:spacing w:after="120"/>
              <w:jc w:val="center"/>
              <w:rPr>
                <w:sz w:val="20"/>
                <w:szCs w:val="15"/>
              </w:rPr>
            </w:pPr>
            <w:r>
              <w:rPr>
                <w:sz w:val="20"/>
                <w:szCs w:val="15"/>
              </w:rPr>
              <w:t>2</w:t>
            </w:r>
          </w:p>
        </w:tc>
        <w:tc>
          <w:tcPr>
            <w:tcW w:w="1326" w:type="dxa"/>
          </w:tcPr>
          <w:p w14:paraId="4C3610FD" w14:textId="77777777" w:rsidR="00527894" w:rsidRDefault="00527894" w:rsidP="00FF77C4">
            <w:pPr>
              <w:spacing w:after="120"/>
              <w:jc w:val="center"/>
              <w:rPr>
                <w:sz w:val="20"/>
                <w:szCs w:val="15"/>
              </w:rPr>
            </w:pPr>
            <w:r>
              <w:rPr>
                <w:sz w:val="20"/>
                <w:szCs w:val="15"/>
              </w:rPr>
              <w:t>3</w:t>
            </w:r>
          </w:p>
        </w:tc>
      </w:tr>
      <w:tr w:rsidR="00527894" w14:paraId="79E520B0" w14:textId="77777777" w:rsidTr="00FF77C4">
        <w:trPr>
          <w:jc w:val="center"/>
        </w:trPr>
        <w:tc>
          <w:tcPr>
            <w:tcW w:w="1818" w:type="dxa"/>
            <w:vMerge w:val="restart"/>
            <w:vAlign w:val="center"/>
          </w:tcPr>
          <w:p w14:paraId="35B23FB7" w14:textId="4CEA255B" w:rsidR="00527894" w:rsidRDefault="00527894" w:rsidP="00527894">
            <w:pPr>
              <w:jc w:val="center"/>
              <w:rPr>
                <w:sz w:val="20"/>
                <w:szCs w:val="15"/>
              </w:rPr>
            </w:pPr>
            <w:r>
              <w:rPr>
                <w:sz w:val="20"/>
                <w:szCs w:val="15"/>
              </w:rPr>
              <w:t>Max number of subgroups</w:t>
            </w:r>
          </w:p>
        </w:tc>
        <w:tc>
          <w:tcPr>
            <w:tcW w:w="1800" w:type="dxa"/>
          </w:tcPr>
          <w:p w14:paraId="12432BB8" w14:textId="517399F3" w:rsidR="00527894" w:rsidRDefault="00527894" w:rsidP="00527894">
            <w:pPr>
              <w:jc w:val="center"/>
              <w:rPr>
                <w:sz w:val="20"/>
                <w:szCs w:val="15"/>
              </w:rPr>
            </w:pPr>
            <w:r>
              <w:rPr>
                <w:sz w:val="20"/>
                <w:szCs w:val="15"/>
              </w:rPr>
              <w:t>32</w:t>
            </w:r>
          </w:p>
        </w:tc>
        <w:tc>
          <w:tcPr>
            <w:tcW w:w="1440" w:type="dxa"/>
          </w:tcPr>
          <w:p w14:paraId="35F0FC53" w14:textId="06197F00" w:rsidR="00527894" w:rsidRDefault="00527894" w:rsidP="00527894">
            <w:pPr>
              <w:jc w:val="center"/>
              <w:rPr>
                <w:sz w:val="20"/>
                <w:szCs w:val="15"/>
              </w:rPr>
            </w:pPr>
            <w:r>
              <w:rPr>
                <w:sz w:val="20"/>
                <w:szCs w:val="15"/>
              </w:rPr>
              <w:t>1.3% / 34%</w:t>
            </w:r>
          </w:p>
        </w:tc>
        <w:tc>
          <w:tcPr>
            <w:tcW w:w="1326" w:type="dxa"/>
          </w:tcPr>
          <w:p w14:paraId="790CC4C1" w14:textId="55FC0215" w:rsidR="00527894" w:rsidRDefault="00527894" w:rsidP="00527894">
            <w:pPr>
              <w:jc w:val="center"/>
              <w:rPr>
                <w:sz w:val="20"/>
                <w:szCs w:val="15"/>
              </w:rPr>
            </w:pPr>
            <w:r>
              <w:rPr>
                <w:sz w:val="20"/>
                <w:szCs w:val="15"/>
              </w:rPr>
              <w:t>2.6% / 57%</w:t>
            </w:r>
          </w:p>
        </w:tc>
      </w:tr>
      <w:tr w:rsidR="00527894" w14:paraId="6F8FFABA" w14:textId="77777777" w:rsidTr="00FF77C4">
        <w:trPr>
          <w:jc w:val="center"/>
        </w:trPr>
        <w:tc>
          <w:tcPr>
            <w:tcW w:w="1818" w:type="dxa"/>
            <w:vMerge/>
          </w:tcPr>
          <w:p w14:paraId="6623F473" w14:textId="77777777" w:rsidR="00527894" w:rsidRDefault="00527894" w:rsidP="00527894">
            <w:pPr>
              <w:jc w:val="center"/>
              <w:rPr>
                <w:sz w:val="20"/>
                <w:szCs w:val="15"/>
              </w:rPr>
            </w:pPr>
          </w:p>
        </w:tc>
        <w:tc>
          <w:tcPr>
            <w:tcW w:w="1800" w:type="dxa"/>
          </w:tcPr>
          <w:p w14:paraId="0C65CB01" w14:textId="612D91CE" w:rsidR="00527894" w:rsidRDefault="00527894" w:rsidP="00527894">
            <w:pPr>
              <w:jc w:val="center"/>
              <w:rPr>
                <w:sz w:val="20"/>
                <w:szCs w:val="15"/>
              </w:rPr>
            </w:pPr>
            <w:r>
              <w:rPr>
                <w:sz w:val="20"/>
                <w:szCs w:val="15"/>
              </w:rPr>
              <w:t>64</w:t>
            </w:r>
          </w:p>
        </w:tc>
        <w:tc>
          <w:tcPr>
            <w:tcW w:w="1440" w:type="dxa"/>
          </w:tcPr>
          <w:p w14:paraId="38299611" w14:textId="5DF57090" w:rsidR="00527894" w:rsidRDefault="00527894" w:rsidP="00527894">
            <w:pPr>
              <w:jc w:val="center"/>
              <w:rPr>
                <w:sz w:val="20"/>
                <w:szCs w:val="15"/>
              </w:rPr>
            </w:pPr>
            <w:r>
              <w:rPr>
                <w:sz w:val="20"/>
                <w:szCs w:val="15"/>
              </w:rPr>
              <w:t>0.6% / 32%</w:t>
            </w:r>
          </w:p>
        </w:tc>
        <w:tc>
          <w:tcPr>
            <w:tcW w:w="1326" w:type="dxa"/>
          </w:tcPr>
          <w:p w14:paraId="2E6EE690" w14:textId="409DFA73" w:rsidR="00527894" w:rsidRDefault="00527894" w:rsidP="00527894">
            <w:pPr>
              <w:jc w:val="center"/>
              <w:rPr>
                <w:sz w:val="20"/>
                <w:szCs w:val="15"/>
              </w:rPr>
            </w:pPr>
            <w:r>
              <w:rPr>
                <w:sz w:val="20"/>
                <w:szCs w:val="15"/>
              </w:rPr>
              <w:t>1.3% / 57%</w:t>
            </w:r>
          </w:p>
        </w:tc>
      </w:tr>
    </w:tbl>
    <w:p w14:paraId="2DB7A35B" w14:textId="77777777" w:rsidR="00527894" w:rsidRDefault="00527894" w:rsidP="00FC3CC1">
      <w:pPr>
        <w:spacing w:after="120"/>
        <w:rPr>
          <w:sz w:val="20"/>
          <w:szCs w:val="15"/>
        </w:rPr>
      </w:pPr>
    </w:p>
    <w:p w14:paraId="1691F1BF" w14:textId="5C60D484" w:rsidR="00527894" w:rsidRDefault="00527894" w:rsidP="00FC3CC1">
      <w:pPr>
        <w:spacing w:after="120"/>
        <w:rPr>
          <w:sz w:val="20"/>
          <w:szCs w:val="15"/>
        </w:rPr>
      </w:pPr>
      <w:r>
        <w:rPr>
          <w:sz w:val="20"/>
          <w:szCs w:val="15"/>
        </w:rPr>
        <w:t>Based on the numbers, we propose the following:</w:t>
      </w:r>
    </w:p>
    <w:p w14:paraId="0A5FA65D" w14:textId="074E94CB" w:rsidR="00FC3CC1" w:rsidRPr="00527894" w:rsidRDefault="00FC3CC1" w:rsidP="00527894">
      <w:pPr>
        <w:rPr>
          <w:b/>
          <w:bCs/>
          <w:sz w:val="20"/>
          <w:szCs w:val="20"/>
        </w:rPr>
      </w:pPr>
      <w:r w:rsidRPr="00527894">
        <w:rPr>
          <w:b/>
          <w:bCs/>
          <w:sz w:val="20"/>
          <w:szCs w:val="20"/>
        </w:rPr>
        <w:t xml:space="preserve">Proposal </w:t>
      </w:r>
      <w:r w:rsidR="00527894">
        <w:rPr>
          <w:b/>
          <w:bCs/>
          <w:sz w:val="20"/>
          <w:szCs w:val="20"/>
        </w:rPr>
        <w:t>3</w:t>
      </w:r>
      <w:r w:rsidRPr="00527894">
        <w:rPr>
          <w:b/>
          <w:bCs/>
          <w:sz w:val="20"/>
          <w:szCs w:val="20"/>
        </w:rPr>
        <w:t xml:space="preserve">: </w:t>
      </w:r>
      <w:r w:rsidR="00527894" w:rsidRPr="00527894">
        <w:rPr>
          <w:b/>
          <w:bCs/>
          <w:sz w:val="20"/>
          <w:szCs w:val="20"/>
        </w:rPr>
        <w:t xml:space="preserve">For the </w:t>
      </w:r>
      <w:r w:rsidRPr="00527894">
        <w:rPr>
          <w:b/>
          <w:bCs/>
          <w:sz w:val="20"/>
          <w:szCs w:val="20"/>
        </w:rPr>
        <w:t>maximum</w:t>
      </w:r>
      <w:r w:rsidR="00527894" w:rsidRPr="00527894">
        <w:rPr>
          <w:b/>
          <w:bCs/>
          <w:sz w:val="20"/>
          <w:szCs w:val="20"/>
        </w:rPr>
        <w:t xml:space="preserve"> number</w:t>
      </w:r>
      <w:r w:rsidRPr="00527894">
        <w:rPr>
          <w:b/>
          <w:bCs/>
          <w:sz w:val="20"/>
          <w:szCs w:val="20"/>
        </w:rPr>
        <w:t xml:space="preserve"> of subgroups per PO</w:t>
      </w:r>
      <w:r w:rsidR="00527894" w:rsidRPr="00527894">
        <w:rPr>
          <w:b/>
          <w:bCs/>
          <w:sz w:val="20"/>
          <w:szCs w:val="20"/>
        </w:rPr>
        <w:t xml:space="preserve"> and the maximum number of MOs per beam per LO</w:t>
      </w:r>
      <w:r w:rsidRPr="00527894">
        <w:rPr>
          <w:b/>
          <w:bCs/>
          <w:sz w:val="20"/>
          <w:szCs w:val="20"/>
        </w:rPr>
        <w:t xml:space="preserve"> for LP-WUS</w:t>
      </w:r>
      <w:r w:rsidR="00527894" w:rsidRPr="00527894">
        <w:rPr>
          <w:b/>
          <w:bCs/>
          <w:sz w:val="20"/>
          <w:szCs w:val="20"/>
        </w:rPr>
        <w:t>, down-select between the following 2 options:</w:t>
      </w:r>
    </w:p>
    <w:p w14:paraId="1ACE29A4" w14:textId="5283F725" w:rsidR="00527894" w:rsidRPr="00527894" w:rsidRDefault="00527894" w:rsidP="00527894">
      <w:pPr>
        <w:pStyle w:val="ListParagraph"/>
        <w:numPr>
          <w:ilvl w:val="0"/>
          <w:numId w:val="48"/>
        </w:numPr>
        <w:ind w:leftChars="0"/>
        <w:rPr>
          <w:rFonts w:ascii="Times New Roman" w:hAnsi="Times New Roman"/>
          <w:b/>
          <w:bCs/>
          <w:szCs w:val="20"/>
        </w:rPr>
      </w:pPr>
      <w:r w:rsidRPr="00527894">
        <w:rPr>
          <w:rFonts w:ascii="Times New Roman" w:hAnsi="Times New Roman"/>
          <w:b/>
          <w:bCs/>
          <w:szCs w:val="20"/>
        </w:rPr>
        <w:t>Option 1: max of 32 subgroups per PO, max of 2 MOs per beam per PO</w:t>
      </w:r>
    </w:p>
    <w:p w14:paraId="2D180C2E" w14:textId="105CE8A0" w:rsidR="00527894" w:rsidRPr="00527894" w:rsidRDefault="00527894" w:rsidP="00527894">
      <w:pPr>
        <w:pStyle w:val="ListParagraph"/>
        <w:numPr>
          <w:ilvl w:val="0"/>
          <w:numId w:val="48"/>
        </w:numPr>
        <w:ind w:leftChars="0"/>
        <w:rPr>
          <w:rFonts w:ascii="Times New Roman" w:hAnsi="Times New Roman"/>
          <w:b/>
          <w:bCs/>
          <w:szCs w:val="20"/>
        </w:rPr>
      </w:pPr>
      <w:r w:rsidRPr="00527894">
        <w:rPr>
          <w:rFonts w:ascii="Times New Roman" w:hAnsi="Times New Roman"/>
          <w:b/>
          <w:bCs/>
          <w:szCs w:val="20"/>
        </w:rPr>
        <w:t>Option 2: max of 64 subgroups per PO, max of 3 MOs per beam per PO</w:t>
      </w:r>
    </w:p>
    <w:p w14:paraId="6844D627" w14:textId="49F5FBC0" w:rsidR="00527894" w:rsidRDefault="00527894" w:rsidP="00527894">
      <w:pPr>
        <w:spacing w:after="120"/>
        <w:rPr>
          <w:sz w:val="20"/>
          <w:szCs w:val="15"/>
        </w:rPr>
      </w:pPr>
      <w:r>
        <w:rPr>
          <w:rFonts w:hint="eastAsia"/>
          <w:sz w:val="20"/>
          <w:szCs w:val="15"/>
        </w:rPr>
        <w:t xml:space="preserve">Our </w:t>
      </w:r>
      <w:r>
        <w:rPr>
          <w:sz w:val="20"/>
          <w:szCs w:val="15"/>
        </w:rPr>
        <w:t>preference is to support up to 2 MOs per beam per LO and up to 32 subgroups, which would allow us to support up to 34% group paging rate with an effective LP-WUS paging rate of 1.3%.</w:t>
      </w:r>
    </w:p>
    <w:p w14:paraId="127E056B" w14:textId="39F7EC73" w:rsidR="00FC3CC1" w:rsidRDefault="00FC3CC1" w:rsidP="00FC3CC1">
      <w:pPr>
        <w:spacing w:after="120"/>
        <w:rPr>
          <w:sz w:val="20"/>
          <w:szCs w:val="15"/>
        </w:rPr>
      </w:pPr>
      <w:r>
        <w:rPr>
          <w:sz w:val="20"/>
          <w:szCs w:val="15"/>
        </w:rPr>
        <w:t xml:space="preserve">We can also do some overhead calculation to understand the corresponding LP-WUS overhead. Assuming 1.28 </w:t>
      </w:r>
      <w:proofErr w:type="spellStart"/>
      <w:r>
        <w:rPr>
          <w:sz w:val="20"/>
          <w:szCs w:val="15"/>
        </w:rPr>
        <w:t>iDRX</w:t>
      </w:r>
      <w:proofErr w:type="spellEnd"/>
      <w:r>
        <w:rPr>
          <w:sz w:val="20"/>
          <w:szCs w:val="15"/>
        </w:rPr>
        <w:t xml:space="preserve"> cycles, 32 OFDM symbols for each LP-WUS transmission, 20 MHz </w:t>
      </w:r>
      <w:r w:rsidR="00527894">
        <w:rPr>
          <w:sz w:val="20"/>
          <w:szCs w:val="15"/>
        </w:rPr>
        <w:t xml:space="preserve">channel </w:t>
      </w:r>
      <w:r>
        <w:rPr>
          <w:sz w:val="20"/>
          <w:szCs w:val="15"/>
        </w:rPr>
        <w:t xml:space="preserve">bandwidth, 5 MHz for LP-WUS bandwidth, </w:t>
      </w:r>
      <w:r w:rsidR="00527894">
        <w:rPr>
          <w:sz w:val="20"/>
          <w:szCs w:val="15"/>
        </w:rPr>
        <w:t xml:space="preserve">and </w:t>
      </w:r>
      <w:r>
        <w:rPr>
          <w:sz w:val="20"/>
          <w:szCs w:val="15"/>
        </w:rPr>
        <w:t xml:space="preserve">30 kHz SCS, the LP-WUS overhead is provided in Table 3. Overall LP-WUS overhead is acceptable </w:t>
      </w:r>
      <w:proofErr w:type="gramStart"/>
      <w:r>
        <w:rPr>
          <w:sz w:val="20"/>
          <w:szCs w:val="15"/>
        </w:rPr>
        <w:t>as long as</w:t>
      </w:r>
      <w:proofErr w:type="gramEnd"/>
      <w:r>
        <w:rPr>
          <w:sz w:val="20"/>
          <w:szCs w:val="15"/>
        </w:rPr>
        <w:t xml:space="preserve"> the paging load is not extremely high. Therefore, we do not see a strong concern on this, and it does not have much impact on determining the maximum number of subgroups per PO.</w:t>
      </w:r>
    </w:p>
    <w:p w14:paraId="07A2A63A" w14:textId="71C2A7A1" w:rsidR="00FC3CC1" w:rsidRPr="00FC3CC1" w:rsidRDefault="00FC3CC1" w:rsidP="00FC3CC1">
      <w:pPr>
        <w:pStyle w:val="Caption"/>
        <w:spacing w:after="0"/>
        <w:rPr>
          <w:sz w:val="20"/>
          <w:szCs w:val="20"/>
        </w:rPr>
      </w:pPr>
      <w:r w:rsidRPr="00FC3CC1">
        <w:rPr>
          <w:sz w:val="20"/>
          <w:szCs w:val="20"/>
        </w:rPr>
        <w:t xml:space="preserve">Table </w:t>
      </w:r>
      <w:r w:rsidRPr="00FC3CC1">
        <w:rPr>
          <w:sz w:val="20"/>
          <w:szCs w:val="20"/>
        </w:rPr>
        <w:fldChar w:fldCharType="begin"/>
      </w:r>
      <w:r w:rsidRPr="00FC3CC1">
        <w:rPr>
          <w:sz w:val="20"/>
          <w:szCs w:val="20"/>
        </w:rPr>
        <w:instrText xml:space="preserve"> SEQ Table \* ARABIC </w:instrText>
      </w:r>
      <w:r w:rsidRPr="00FC3CC1">
        <w:rPr>
          <w:sz w:val="20"/>
          <w:szCs w:val="20"/>
        </w:rPr>
        <w:fldChar w:fldCharType="separate"/>
      </w:r>
      <w:r w:rsidR="00527894">
        <w:rPr>
          <w:noProof/>
          <w:sz w:val="20"/>
          <w:szCs w:val="20"/>
        </w:rPr>
        <w:t>3</w:t>
      </w:r>
      <w:r w:rsidRPr="00FC3CC1">
        <w:rPr>
          <w:sz w:val="20"/>
          <w:szCs w:val="20"/>
        </w:rPr>
        <w:fldChar w:fldCharType="end"/>
      </w:r>
      <w:r w:rsidRPr="00FC3CC1">
        <w:rPr>
          <w:sz w:val="20"/>
          <w:szCs w:val="20"/>
        </w:rPr>
        <w:t xml:space="preserve"> </w:t>
      </w:r>
      <w:r>
        <w:rPr>
          <w:sz w:val="20"/>
          <w:szCs w:val="20"/>
        </w:rPr>
        <w:t xml:space="preserve">LP-WUS </w:t>
      </w:r>
      <w:r w:rsidR="00527894">
        <w:rPr>
          <w:sz w:val="20"/>
          <w:szCs w:val="20"/>
        </w:rPr>
        <w:t xml:space="preserve">resource </w:t>
      </w:r>
      <w:r>
        <w:rPr>
          <w:sz w:val="20"/>
          <w:szCs w:val="20"/>
        </w:rPr>
        <w:t>overhead</w:t>
      </w:r>
    </w:p>
    <w:tbl>
      <w:tblPr>
        <w:tblStyle w:val="TableGrid"/>
        <w:tblW w:w="0" w:type="auto"/>
        <w:jc w:val="center"/>
        <w:tblLook w:val="04A0" w:firstRow="1" w:lastRow="0" w:firstColumn="1" w:lastColumn="0" w:noHBand="0" w:noVBand="1"/>
      </w:tblPr>
      <w:tblGrid>
        <w:gridCol w:w="2979"/>
        <w:gridCol w:w="1890"/>
        <w:gridCol w:w="1440"/>
      </w:tblGrid>
      <w:tr w:rsidR="00FC3CC1" w14:paraId="0B1FD1DE" w14:textId="77777777" w:rsidTr="00FF77C4">
        <w:trPr>
          <w:jc w:val="center"/>
        </w:trPr>
        <w:tc>
          <w:tcPr>
            <w:tcW w:w="2979" w:type="dxa"/>
          </w:tcPr>
          <w:p w14:paraId="05CFB612" w14:textId="77777777" w:rsidR="00FC3CC1" w:rsidRDefault="00FC3CC1" w:rsidP="00FF77C4">
            <w:pPr>
              <w:rPr>
                <w:sz w:val="20"/>
                <w:szCs w:val="15"/>
              </w:rPr>
            </w:pPr>
          </w:p>
        </w:tc>
        <w:tc>
          <w:tcPr>
            <w:tcW w:w="1890" w:type="dxa"/>
            <w:vAlign w:val="center"/>
          </w:tcPr>
          <w:p w14:paraId="0C889075" w14:textId="77777777" w:rsidR="00FC3CC1" w:rsidRDefault="00FC3CC1" w:rsidP="00FF77C4">
            <w:pPr>
              <w:jc w:val="center"/>
              <w:rPr>
                <w:sz w:val="20"/>
                <w:szCs w:val="15"/>
              </w:rPr>
            </w:pPr>
            <w:r>
              <w:rPr>
                <w:sz w:val="20"/>
                <w:szCs w:val="15"/>
              </w:rPr>
              <w:t>64 POs, 8 beams</w:t>
            </w:r>
          </w:p>
        </w:tc>
        <w:tc>
          <w:tcPr>
            <w:tcW w:w="1440" w:type="dxa"/>
            <w:vAlign w:val="center"/>
          </w:tcPr>
          <w:p w14:paraId="6E1A89A8" w14:textId="77777777" w:rsidR="00FC3CC1" w:rsidRDefault="00FC3CC1" w:rsidP="00FF77C4">
            <w:pPr>
              <w:jc w:val="center"/>
              <w:rPr>
                <w:sz w:val="20"/>
                <w:szCs w:val="15"/>
              </w:rPr>
            </w:pPr>
            <w:r>
              <w:rPr>
                <w:sz w:val="20"/>
                <w:szCs w:val="15"/>
              </w:rPr>
              <w:t>32 PO, 1 beam</w:t>
            </w:r>
          </w:p>
        </w:tc>
      </w:tr>
      <w:tr w:rsidR="00FC3CC1" w14:paraId="6396DA2D" w14:textId="77777777" w:rsidTr="00FF77C4">
        <w:trPr>
          <w:jc w:val="center"/>
        </w:trPr>
        <w:tc>
          <w:tcPr>
            <w:tcW w:w="2979" w:type="dxa"/>
          </w:tcPr>
          <w:p w14:paraId="5EC2F169" w14:textId="77777777" w:rsidR="00FC3CC1" w:rsidRDefault="00FC3CC1" w:rsidP="00FF77C4">
            <w:pPr>
              <w:rPr>
                <w:sz w:val="20"/>
                <w:szCs w:val="15"/>
              </w:rPr>
            </w:pPr>
            <w:r>
              <w:rPr>
                <w:sz w:val="20"/>
                <w:szCs w:val="15"/>
              </w:rPr>
              <w:t>80% group paging rate</w:t>
            </w:r>
          </w:p>
          <w:p w14:paraId="77B43916" w14:textId="77777777" w:rsidR="00FC3CC1" w:rsidRDefault="00FC3CC1" w:rsidP="00FF77C4">
            <w:pPr>
              <w:rPr>
                <w:sz w:val="20"/>
                <w:szCs w:val="15"/>
              </w:rPr>
            </w:pPr>
            <w:r>
              <w:rPr>
                <w:sz w:val="20"/>
                <w:szCs w:val="15"/>
              </w:rPr>
              <w:t>1% subgroup paging rate</w:t>
            </w:r>
          </w:p>
          <w:p w14:paraId="57FEE911" w14:textId="77777777" w:rsidR="00FC3CC1" w:rsidRDefault="00FC3CC1" w:rsidP="00FF77C4">
            <w:pPr>
              <w:rPr>
                <w:sz w:val="20"/>
                <w:szCs w:val="15"/>
              </w:rPr>
            </w:pPr>
            <w:r>
              <w:rPr>
                <w:sz w:val="20"/>
                <w:szCs w:val="15"/>
              </w:rPr>
              <w:t>160 subgroups</w:t>
            </w:r>
          </w:p>
        </w:tc>
        <w:tc>
          <w:tcPr>
            <w:tcW w:w="1890" w:type="dxa"/>
            <w:vAlign w:val="center"/>
          </w:tcPr>
          <w:p w14:paraId="6940168D" w14:textId="77777777" w:rsidR="00FC3CC1" w:rsidRDefault="00FC3CC1" w:rsidP="00FF77C4">
            <w:pPr>
              <w:jc w:val="center"/>
              <w:rPr>
                <w:sz w:val="20"/>
                <w:szCs w:val="15"/>
              </w:rPr>
            </w:pPr>
            <w:r>
              <w:rPr>
                <w:sz w:val="20"/>
                <w:szCs w:val="15"/>
              </w:rPr>
              <w:t>18.3%</w:t>
            </w:r>
          </w:p>
        </w:tc>
        <w:tc>
          <w:tcPr>
            <w:tcW w:w="1440" w:type="dxa"/>
            <w:vAlign w:val="center"/>
          </w:tcPr>
          <w:p w14:paraId="5AAE1635" w14:textId="77777777" w:rsidR="00FC3CC1" w:rsidRDefault="00FC3CC1" w:rsidP="00FF77C4">
            <w:pPr>
              <w:jc w:val="center"/>
              <w:rPr>
                <w:sz w:val="20"/>
                <w:szCs w:val="15"/>
              </w:rPr>
            </w:pPr>
            <w:r>
              <w:rPr>
                <w:sz w:val="20"/>
                <w:szCs w:val="15"/>
              </w:rPr>
              <w:t>1.14%</w:t>
            </w:r>
          </w:p>
        </w:tc>
      </w:tr>
      <w:tr w:rsidR="00FC3CC1" w14:paraId="20E34ECF" w14:textId="77777777" w:rsidTr="00FF77C4">
        <w:trPr>
          <w:jc w:val="center"/>
        </w:trPr>
        <w:tc>
          <w:tcPr>
            <w:tcW w:w="2979" w:type="dxa"/>
          </w:tcPr>
          <w:p w14:paraId="2D3CD1E8" w14:textId="77777777" w:rsidR="00FC3CC1" w:rsidRDefault="00FC3CC1" w:rsidP="00FF77C4">
            <w:pPr>
              <w:rPr>
                <w:sz w:val="20"/>
                <w:szCs w:val="15"/>
              </w:rPr>
            </w:pPr>
            <w:r>
              <w:rPr>
                <w:sz w:val="20"/>
                <w:szCs w:val="15"/>
              </w:rPr>
              <w:t>60% group paging rate</w:t>
            </w:r>
          </w:p>
          <w:p w14:paraId="114D77CB" w14:textId="77777777" w:rsidR="00FC3CC1" w:rsidRDefault="00FC3CC1" w:rsidP="00FF77C4">
            <w:pPr>
              <w:rPr>
                <w:sz w:val="20"/>
                <w:szCs w:val="15"/>
              </w:rPr>
            </w:pPr>
            <w:r>
              <w:rPr>
                <w:sz w:val="20"/>
                <w:szCs w:val="15"/>
              </w:rPr>
              <w:t>3% subgroup paging rate</w:t>
            </w:r>
          </w:p>
          <w:p w14:paraId="63F9574C" w14:textId="77777777" w:rsidR="00FC3CC1" w:rsidRDefault="00FC3CC1" w:rsidP="00FF77C4">
            <w:pPr>
              <w:rPr>
                <w:sz w:val="20"/>
                <w:szCs w:val="15"/>
              </w:rPr>
            </w:pPr>
            <w:r>
              <w:rPr>
                <w:sz w:val="20"/>
                <w:szCs w:val="15"/>
              </w:rPr>
              <w:t>30 subgroups</w:t>
            </w:r>
          </w:p>
        </w:tc>
        <w:tc>
          <w:tcPr>
            <w:tcW w:w="1890" w:type="dxa"/>
            <w:vAlign w:val="center"/>
          </w:tcPr>
          <w:p w14:paraId="6F96F36C" w14:textId="77777777" w:rsidR="00FC3CC1" w:rsidRDefault="00FC3CC1" w:rsidP="00FF77C4">
            <w:pPr>
              <w:jc w:val="center"/>
              <w:rPr>
                <w:sz w:val="20"/>
                <w:szCs w:val="15"/>
              </w:rPr>
            </w:pPr>
            <w:r>
              <w:rPr>
                <w:sz w:val="20"/>
                <w:szCs w:val="15"/>
              </w:rPr>
              <w:t>10.31%</w:t>
            </w:r>
          </w:p>
        </w:tc>
        <w:tc>
          <w:tcPr>
            <w:tcW w:w="1440" w:type="dxa"/>
            <w:vAlign w:val="center"/>
          </w:tcPr>
          <w:p w14:paraId="0D0556E5" w14:textId="77777777" w:rsidR="00FC3CC1" w:rsidRDefault="00FC3CC1" w:rsidP="00FF77C4">
            <w:pPr>
              <w:jc w:val="center"/>
              <w:rPr>
                <w:sz w:val="20"/>
                <w:szCs w:val="15"/>
              </w:rPr>
            </w:pPr>
            <w:r>
              <w:rPr>
                <w:sz w:val="20"/>
                <w:szCs w:val="15"/>
              </w:rPr>
              <w:t>0.64%</w:t>
            </w:r>
          </w:p>
        </w:tc>
      </w:tr>
      <w:tr w:rsidR="00FC3CC1" w14:paraId="522813F7" w14:textId="77777777" w:rsidTr="00FF77C4">
        <w:trPr>
          <w:jc w:val="center"/>
        </w:trPr>
        <w:tc>
          <w:tcPr>
            <w:tcW w:w="2979" w:type="dxa"/>
          </w:tcPr>
          <w:p w14:paraId="4B5316D7" w14:textId="77777777" w:rsidR="00FC3CC1" w:rsidRDefault="00FC3CC1" w:rsidP="00FF77C4">
            <w:pPr>
              <w:rPr>
                <w:sz w:val="20"/>
                <w:szCs w:val="15"/>
              </w:rPr>
            </w:pPr>
            <w:r>
              <w:rPr>
                <w:sz w:val="20"/>
                <w:szCs w:val="15"/>
              </w:rPr>
              <w:t>40% group paging rate</w:t>
            </w:r>
          </w:p>
          <w:p w14:paraId="4DA0266C" w14:textId="77777777" w:rsidR="00FC3CC1" w:rsidRDefault="00FC3CC1" w:rsidP="00FF77C4">
            <w:pPr>
              <w:rPr>
                <w:sz w:val="20"/>
                <w:szCs w:val="15"/>
              </w:rPr>
            </w:pPr>
            <w:r>
              <w:rPr>
                <w:sz w:val="20"/>
                <w:szCs w:val="15"/>
              </w:rPr>
              <w:t>1.4% subgroup paging rate</w:t>
            </w:r>
          </w:p>
          <w:p w14:paraId="13EEE1CB" w14:textId="77777777" w:rsidR="00FC3CC1" w:rsidRDefault="00FC3CC1" w:rsidP="00FF77C4">
            <w:pPr>
              <w:rPr>
                <w:sz w:val="20"/>
                <w:szCs w:val="15"/>
              </w:rPr>
            </w:pPr>
            <w:r>
              <w:rPr>
                <w:sz w:val="20"/>
                <w:szCs w:val="15"/>
              </w:rPr>
              <w:t>32 subgroups</w:t>
            </w:r>
          </w:p>
        </w:tc>
        <w:tc>
          <w:tcPr>
            <w:tcW w:w="1890" w:type="dxa"/>
            <w:vAlign w:val="center"/>
          </w:tcPr>
          <w:p w14:paraId="4E58D314" w14:textId="77777777" w:rsidR="00FC3CC1" w:rsidRDefault="00FC3CC1" w:rsidP="00FF77C4">
            <w:pPr>
              <w:jc w:val="center"/>
              <w:rPr>
                <w:sz w:val="20"/>
                <w:szCs w:val="15"/>
              </w:rPr>
            </w:pPr>
            <w:r>
              <w:rPr>
                <w:sz w:val="20"/>
                <w:szCs w:val="15"/>
              </w:rPr>
              <w:t>5.06%</w:t>
            </w:r>
          </w:p>
        </w:tc>
        <w:tc>
          <w:tcPr>
            <w:tcW w:w="1440" w:type="dxa"/>
            <w:vAlign w:val="center"/>
          </w:tcPr>
          <w:p w14:paraId="40A69828" w14:textId="77777777" w:rsidR="00FC3CC1" w:rsidRDefault="00FC3CC1" w:rsidP="00FF77C4">
            <w:pPr>
              <w:jc w:val="center"/>
              <w:rPr>
                <w:sz w:val="20"/>
                <w:szCs w:val="15"/>
              </w:rPr>
            </w:pPr>
            <w:r>
              <w:rPr>
                <w:sz w:val="20"/>
                <w:szCs w:val="15"/>
              </w:rPr>
              <w:t>0.32%</w:t>
            </w:r>
          </w:p>
        </w:tc>
      </w:tr>
    </w:tbl>
    <w:p w14:paraId="6692D7F9" w14:textId="77777777" w:rsidR="00FC3CC1" w:rsidRDefault="00FC3CC1" w:rsidP="00FC3CC1">
      <w:pPr>
        <w:spacing w:after="120"/>
        <w:rPr>
          <w:szCs w:val="15"/>
        </w:rPr>
      </w:pPr>
    </w:p>
    <w:p w14:paraId="4678CD54" w14:textId="77777777" w:rsidR="00FC3CC1" w:rsidRPr="00FC3CC1" w:rsidRDefault="00FC3CC1" w:rsidP="00FC3CC1">
      <w:pPr>
        <w:rPr>
          <w:b/>
          <w:bCs/>
          <w:szCs w:val="20"/>
          <w:highlight w:val="yellow"/>
        </w:rPr>
      </w:pPr>
    </w:p>
    <w:p w14:paraId="61887AC5" w14:textId="0F531D51" w:rsidR="00BD4EDA" w:rsidRDefault="002D7884" w:rsidP="00BD4EDA">
      <w:pPr>
        <w:pStyle w:val="Heading2"/>
      </w:pPr>
      <w:r>
        <w:t>LO Configuration and LP-WUS monitoring</w:t>
      </w:r>
    </w:p>
    <w:p w14:paraId="60358448" w14:textId="34DEF7A6" w:rsidR="007B0E07" w:rsidRDefault="002D7884" w:rsidP="00184003">
      <w:pPr>
        <w:rPr>
          <w:sz w:val="20"/>
          <w:szCs w:val="20"/>
        </w:rPr>
      </w:pPr>
      <w:r>
        <w:rPr>
          <w:sz w:val="20"/>
          <w:szCs w:val="20"/>
        </w:rPr>
        <w:t>For the LO configuration and the association between LO and PO, the following agreements were made:</w:t>
      </w:r>
    </w:p>
    <w:p w14:paraId="1A86A34C" w14:textId="77777777" w:rsidR="007B0E07" w:rsidRDefault="007B0E07" w:rsidP="00184003">
      <w:pPr>
        <w:rPr>
          <w:sz w:val="20"/>
          <w:szCs w:val="20"/>
        </w:rPr>
      </w:pPr>
    </w:p>
    <w:p w14:paraId="0E3F5079" w14:textId="77777777" w:rsidR="007B0E07" w:rsidRPr="00263082" w:rsidRDefault="007B0E07" w:rsidP="007B0E07">
      <w:pPr>
        <w:ind w:left="720"/>
        <w:rPr>
          <w:rFonts w:eastAsia="Malgun Gothic"/>
          <w:b/>
          <w:bCs/>
          <w:i/>
          <w:iCs/>
          <w:sz w:val="18"/>
          <w:szCs w:val="22"/>
          <w:lang w:eastAsia="ko-KR" w:bidi="ar"/>
        </w:rPr>
      </w:pPr>
      <w:r w:rsidRPr="00263082">
        <w:rPr>
          <w:rFonts w:eastAsia="Malgun Gothic"/>
          <w:b/>
          <w:bCs/>
          <w:i/>
          <w:iCs/>
          <w:sz w:val="18"/>
          <w:szCs w:val="22"/>
          <w:highlight w:val="green"/>
          <w:lang w:eastAsia="ko-KR" w:bidi="ar"/>
        </w:rPr>
        <w:t>Agreement</w:t>
      </w:r>
    </w:p>
    <w:p w14:paraId="2DFED7F2" w14:textId="77777777" w:rsidR="007B0E07" w:rsidRPr="00263082" w:rsidRDefault="007B0E07" w:rsidP="007B0E07">
      <w:pPr>
        <w:ind w:left="720"/>
        <w:rPr>
          <w:rFonts w:eastAsia="Batang"/>
          <w:i/>
          <w:iCs/>
          <w:sz w:val="18"/>
          <w:szCs w:val="18"/>
          <w:lang w:val="en-GB" w:eastAsia="en-US"/>
        </w:rPr>
      </w:pPr>
      <w:r w:rsidRPr="00263082">
        <w:rPr>
          <w:rFonts w:eastAsia="Batang"/>
          <w:i/>
          <w:iCs/>
          <w:sz w:val="18"/>
          <w:szCs w:val="18"/>
          <w:lang w:val="en-GB" w:eastAsia="en-US"/>
        </w:rPr>
        <w:t>It is supported that UEs monitoring the same PO are divided into multiple subgroups, where LP-WUS can provide wake-up indication for each subgroup. Consider the following options:</w:t>
      </w:r>
    </w:p>
    <w:p w14:paraId="24AF3C47" w14:textId="77777777" w:rsidR="007B0E07" w:rsidRPr="00263082" w:rsidRDefault="007B0E07" w:rsidP="007B0E07">
      <w:pPr>
        <w:numPr>
          <w:ilvl w:val="0"/>
          <w:numId w:val="44"/>
        </w:numPr>
        <w:tabs>
          <w:tab w:val="left" w:pos="1440"/>
        </w:tabs>
        <w:spacing w:line="259" w:lineRule="auto"/>
        <w:ind w:left="1440"/>
        <w:rPr>
          <w:rFonts w:eastAsia="Batang"/>
          <w:bCs/>
          <w:i/>
          <w:iCs/>
          <w:sz w:val="18"/>
          <w:szCs w:val="18"/>
          <w:lang w:val="en-GB" w:eastAsia="en-US"/>
        </w:rPr>
      </w:pPr>
      <w:r w:rsidRPr="00263082">
        <w:rPr>
          <w:rFonts w:eastAsia="Batang"/>
          <w:i/>
          <w:iCs/>
          <w:sz w:val="18"/>
          <w:szCs w:val="18"/>
          <w:lang w:val="en-GB" w:eastAsia="en-US"/>
        </w:rPr>
        <w:t>Option 1: UEs monitoring the same PO monitor the same LO</w:t>
      </w:r>
    </w:p>
    <w:p w14:paraId="71A82FB4" w14:textId="77777777" w:rsidR="007B0E07" w:rsidRPr="00263082" w:rsidRDefault="007B0E07" w:rsidP="007B0E07">
      <w:pPr>
        <w:numPr>
          <w:ilvl w:val="0"/>
          <w:numId w:val="44"/>
        </w:numPr>
        <w:tabs>
          <w:tab w:val="left" w:pos="1440"/>
        </w:tabs>
        <w:spacing w:line="259" w:lineRule="auto"/>
        <w:ind w:left="1440"/>
        <w:rPr>
          <w:rFonts w:eastAsia="Malgun Gothic"/>
          <w:i/>
          <w:iCs/>
          <w:sz w:val="18"/>
          <w:szCs w:val="18"/>
          <w:lang w:val="en-GB" w:eastAsia="en-US"/>
        </w:rPr>
      </w:pPr>
      <w:r w:rsidRPr="00263082">
        <w:rPr>
          <w:rFonts w:eastAsia="Batang"/>
          <w:i/>
          <w:iCs/>
          <w:sz w:val="18"/>
          <w:szCs w:val="18"/>
          <w:lang w:val="en-GB" w:eastAsia="en-US"/>
        </w:rPr>
        <w:t>Option 2: UEs corresponding to different POs monitor the same LO</w:t>
      </w:r>
    </w:p>
    <w:p w14:paraId="5C3B0A45" w14:textId="77777777" w:rsidR="007B0E07" w:rsidRPr="00263082" w:rsidRDefault="007B0E07" w:rsidP="007B0E07">
      <w:pPr>
        <w:numPr>
          <w:ilvl w:val="0"/>
          <w:numId w:val="44"/>
        </w:numPr>
        <w:tabs>
          <w:tab w:val="left" w:pos="1440"/>
        </w:tabs>
        <w:spacing w:line="259" w:lineRule="auto"/>
        <w:ind w:left="1440"/>
        <w:rPr>
          <w:rFonts w:eastAsia="Batang"/>
          <w:i/>
          <w:iCs/>
          <w:sz w:val="18"/>
          <w:szCs w:val="8"/>
          <w:lang w:val="en-GB" w:eastAsia="en-US"/>
        </w:rPr>
      </w:pPr>
      <w:r w:rsidRPr="00263082">
        <w:rPr>
          <w:rFonts w:eastAsia="Batang"/>
          <w:i/>
          <w:iCs/>
          <w:sz w:val="18"/>
          <w:szCs w:val="18"/>
          <w:lang w:val="en-GB" w:eastAsia="en-US"/>
        </w:rPr>
        <w:t>Option 3: UEs monitoring the same PO are divided into multiple sets of subgroups, with UEs within each set of subgroups monitoring the same LO.</w:t>
      </w:r>
    </w:p>
    <w:p w14:paraId="6005D8E6" w14:textId="77777777" w:rsidR="007B0E07" w:rsidRPr="00263082" w:rsidRDefault="007B0E07" w:rsidP="007B0E07">
      <w:pPr>
        <w:numPr>
          <w:ilvl w:val="0"/>
          <w:numId w:val="44"/>
        </w:numPr>
        <w:tabs>
          <w:tab w:val="left" w:pos="1440"/>
        </w:tabs>
        <w:spacing w:line="259" w:lineRule="auto"/>
        <w:ind w:left="1440"/>
        <w:rPr>
          <w:rFonts w:eastAsia="Batang"/>
          <w:sz w:val="20"/>
          <w:szCs w:val="10"/>
          <w:lang w:val="en-GB" w:eastAsia="en-US"/>
        </w:rPr>
      </w:pPr>
      <w:r w:rsidRPr="00263082">
        <w:rPr>
          <w:rFonts w:eastAsia="Batang"/>
          <w:i/>
          <w:iCs/>
          <w:sz w:val="18"/>
          <w:szCs w:val="18"/>
          <w:lang w:val="en-GB" w:eastAsia="en-US"/>
        </w:rPr>
        <w:t>Combinations of the above options can be considered.</w:t>
      </w:r>
    </w:p>
    <w:p w14:paraId="4243B4D9" w14:textId="77777777" w:rsidR="007B0E07" w:rsidRPr="002D7884" w:rsidRDefault="007B0E07" w:rsidP="002D7884">
      <w:pPr>
        <w:ind w:left="720"/>
        <w:rPr>
          <w:i/>
          <w:iCs/>
          <w:sz w:val="18"/>
          <w:szCs w:val="18"/>
          <w:lang w:val="en-GB"/>
        </w:rPr>
      </w:pPr>
    </w:p>
    <w:p w14:paraId="6EA43B14" w14:textId="77777777" w:rsidR="002D7884" w:rsidRPr="002D7884" w:rsidRDefault="002D7884" w:rsidP="002D7884">
      <w:pPr>
        <w:tabs>
          <w:tab w:val="left" w:pos="1440"/>
        </w:tabs>
        <w:ind w:left="720"/>
        <w:rPr>
          <w:rFonts w:eastAsia="Batang"/>
          <w:b/>
          <w:bCs/>
          <w:i/>
          <w:iCs/>
          <w:sz w:val="18"/>
          <w:szCs w:val="22"/>
          <w:lang w:val="en-GB" w:eastAsia="en-US"/>
        </w:rPr>
      </w:pPr>
      <w:r w:rsidRPr="002D7884">
        <w:rPr>
          <w:rFonts w:eastAsia="Batang"/>
          <w:b/>
          <w:bCs/>
          <w:i/>
          <w:iCs/>
          <w:sz w:val="18"/>
          <w:szCs w:val="22"/>
          <w:highlight w:val="green"/>
          <w:lang w:val="en-GB" w:eastAsia="en-US"/>
        </w:rPr>
        <w:t>Agreement</w:t>
      </w:r>
    </w:p>
    <w:p w14:paraId="2D7B4E53" w14:textId="77777777" w:rsidR="002D7884" w:rsidRPr="002D7884" w:rsidRDefault="002D7884" w:rsidP="002D7884">
      <w:pPr>
        <w:tabs>
          <w:tab w:val="left" w:pos="1440"/>
        </w:tabs>
        <w:ind w:left="720"/>
        <w:rPr>
          <w:rFonts w:eastAsia="Malgun Gothic"/>
          <w:i/>
          <w:iCs/>
          <w:sz w:val="18"/>
          <w:szCs w:val="18"/>
          <w:lang w:val="en-GB" w:eastAsia="en-US"/>
        </w:rPr>
      </w:pPr>
      <w:r w:rsidRPr="002D7884">
        <w:rPr>
          <w:rFonts w:eastAsia="Malgun Gothic"/>
          <w:i/>
          <w:iCs/>
          <w:sz w:val="18"/>
          <w:szCs w:val="18"/>
          <w:lang w:val="en-GB" w:eastAsia="en-US"/>
        </w:rPr>
        <w:t xml:space="preserve">On the LO configuration for </w:t>
      </w:r>
      <w:proofErr w:type="spellStart"/>
      <w:r w:rsidRPr="002D7884">
        <w:rPr>
          <w:rFonts w:eastAsia="Malgun Gothic"/>
          <w:i/>
          <w:iCs/>
          <w:sz w:val="18"/>
          <w:szCs w:val="18"/>
          <w:lang w:val="en-GB" w:eastAsia="en-US"/>
        </w:rPr>
        <w:t>iDRX</w:t>
      </w:r>
      <w:proofErr w:type="spellEnd"/>
      <w:r w:rsidRPr="002D7884">
        <w:rPr>
          <w:rFonts w:eastAsia="Malgun Gothic"/>
          <w:i/>
          <w:iCs/>
          <w:sz w:val="18"/>
          <w:szCs w:val="18"/>
          <w:lang w:val="en-GB" w:eastAsia="en-US"/>
        </w:rPr>
        <w:t xml:space="preserve">, </w:t>
      </w:r>
      <w:r w:rsidRPr="002D7884">
        <w:rPr>
          <w:rFonts w:eastAsia="Batang"/>
          <w:i/>
          <w:iCs/>
          <w:sz w:val="18"/>
          <w:szCs w:val="22"/>
          <w:lang w:val="en-GB" w:eastAsia="en-US"/>
        </w:rPr>
        <w:t>offset value(s) between a LO and a reference PO/PF is/are configured.</w:t>
      </w:r>
    </w:p>
    <w:p w14:paraId="6E789ABE" w14:textId="77777777" w:rsidR="002D7884" w:rsidRPr="002D7884" w:rsidRDefault="002D7884" w:rsidP="002D7884">
      <w:pPr>
        <w:numPr>
          <w:ilvl w:val="0"/>
          <w:numId w:val="47"/>
        </w:numPr>
        <w:tabs>
          <w:tab w:val="left" w:pos="1440"/>
        </w:tabs>
        <w:ind w:left="1440"/>
        <w:rPr>
          <w:rFonts w:eastAsia="Batang"/>
          <w:i/>
          <w:iCs/>
          <w:sz w:val="18"/>
          <w:szCs w:val="22"/>
          <w:lang w:val="en-GB"/>
        </w:rPr>
      </w:pPr>
      <w:r w:rsidRPr="002D7884">
        <w:rPr>
          <w:rFonts w:eastAsia="Batang"/>
          <w:i/>
          <w:iCs/>
          <w:sz w:val="18"/>
          <w:szCs w:val="22"/>
          <w:lang w:val="en-GB"/>
        </w:rPr>
        <w:t>FFS: one or multiple offset values, and if multiple offset values are supported, how a UE decides which value to use</w:t>
      </w:r>
    </w:p>
    <w:p w14:paraId="23D56E00" w14:textId="77777777" w:rsidR="002D7884" w:rsidRPr="002D7884" w:rsidRDefault="002D7884" w:rsidP="002D7884">
      <w:pPr>
        <w:numPr>
          <w:ilvl w:val="0"/>
          <w:numId w:val="47"/>
        </w:numPr>
        <w:tabs>
          <w:tab w:val="left" w:pos="1440"/>
        </w:tabs>
        <w:ind w:left="1440"/>
        <w:rPr>
          <w:rFonts w:eastAsia="Batang"/>
          <w:i/>
          <w:iCs/>
          <w:sz w:val="18"/>
          <w:szCs w:val="22"/>
          <w:lang w:val="en-GB"/>
        </w:rPr>
      </w:pPr>
      <w:r w:rsidRPr="002D7884">
        <w:rPr>
          <w:rFonts w:eastAsia="Batang"/>
          <w:i/>
          <w:iCs/>
          <w:sz w:val="18"/>
          <w:szCs w:val="22"/>
          <w:lang w:val="en-GB"/>
        </w:rPr>
        <w:t>FFS: the exact definition of the reference PF/PO and the detailed procedure for UE to determine the LO(s) corresponding to Option 1, 2, or 3 (if supported)</w:t>
      </w:r>
    </w:p>
    <w:p w14:paraId="4DE9BCF5" w14:textId="77777777" w:rsidR="002D7884" w:rsidRPr="002D7884" w:rsidRDefault="002D7884" w:rsidP="002D7884">
      <w:pPr>
        <w:numPr>
          <w:ilvl w:val="0"/>
          <w:numId w:val="47"/>
        </w:numPr>
        <w:tabs>
          <w:tab w:val="left" w:pos="1440"/>
        </w:tabs>
        <w:ind w:left="1440"/>
        <w:rPr>
          <w:rFonts w:eastAsia="Batang"/>
          <w:i/>
          <w:iCs/>
          <w:sz w:val="18"/>
          <w:szCs w:val="22"/>
          <w:lang w:val="en-GB"/>
        </w:rPr>
      </w:pPr>
      <w:r w:rsidRPr="002D7884">
        <w:rPr>
          <w:rFonts w:eastAsia="Batang"/>
          <w:i/>
          <w:iCs/>
          <w:sz w:val="18"/>
          <w:szCs w:val="22"/>
          <w:lang w:val="en-GB"/>
        </w:rPr>
        <w:t>(</w:t>
      </w:r>
      <w:r w:rsidRPr="002D7884">
        <w:rPr>
          <w:rFonts w:eastAsia="Batang"/>
          <w:i/>
          <w:iCs/>
          <w:sz w:val="18"/>
          <w:szCs w:val="22"/>
          <w:highlight w:val="darkYellow"/>
          <w:lang w:val="en-GB"/>
        </w:rPr>
        <w:t>Working Assumption</w:t>
      </w:r>
      <w:r w:rsidRPr="002D7884">
        <w:rPr>
          <w:rFonts w:eastAsia="Batang"/>
          <w:i/>
          <w:iCs/>
          <w:sz w:val="18"/>
          <w:szCs w:val="22"/>
          <w:lang w:val="en-GB"/>
        </w:rPr>
        <w:t xml:space="preserve">) For each UE, the periodicity of LO is the same as its </w:t>
      </w:r>
      <w:proofErr w:type="spellStart"/>
      <w:r w:rsidRPr="002D7884">
        <w:rPr>
          <w:rFonts w:eastAsia="Batang"/>
          <w:i/>
          <w:iCs/>
          <w:sz w:val="18"/>
          <w:szCs w:val="22"/>
          <w:lang w:val="en-GB"/>
        </w:rPr>
        <w:t>iDRX</w:t>
      </w:r>
      <w:proofErr w:type="spellEnd"/>
      <w:r w:rsidRPr="002D7884">
        <w:rPr>
          <w:rFonts w:eastAsia="Batang"/>
          <w:i/>
          <w:iCs/>
          <w:sz w:val="18"/>
          <w:szCs w:val="22"/>
          <w:lang w:val="en-GB"/>
        </w:rPr>
        <w:t xml:space="preserve"> cycle.</w:t>
      </w:r>
    </w:p>
    <w:p w14:paraId="1B02DD5F" w14:textId="77777777" w:rsidR="002D7884" w:rsidRPr="002D7884" w:rsidRDefault="002D7884" w:rsidP="002D7884">
      <w:pPr>
        <w:numPr>
          <w:ilvl w:val="0"/>
          <w:numId w:val="47"/>
        </w:numPr>
        <w:tabs>
          <w:tab w:val="left" w:pos="1440"/>
        </w:tabs>
        <w:ind w:left="1440"/>
        <w:rPr>
          <w:rFonts w:eastAsia="Batang"/>
          <w:i/>
          <w:iCs/>
          <w:sz w:val="18"/>
          <w:szCs w:val="22"/>
          <w:lang w:val="en-GB"/>
        </w:rPr>
      </w:pPr>
      <w:r w:rsidRPr="002D7884">
        <w:rPr>
          <w:rFonts w:eastAsia="Batang"/>
          <w:i/>
          <w:iCs/>
          <w:sz w:val="18"/>
          <w:szCs w:val="22"/>
          <w:lang w:val="en-GB"/>
        </w:rPr>
        <w:t>If a UE receives a wake-up indication in a LP-WUS, consider the following alternatives</w:t>
      </w:r>
    </w:p>
    <w:p w14:paraId="57F33B3C" w14:textId="77777777" w:rsidR="002D7884" w:rsidRPr="002D7884" w:rsidRDefault="002D7884" w:rsidP="002D7884">
      <w:pPr>
        <w:numPr>
          <w:ilvl w:val="1"/>
          <w:numId w:val="47"/>
        </w:numPr>
        <w:tabs>
          <w:tab w:val="left" w:pos="1440"/>
        </w:tabs>
        <w:ind w:left="2160"/>
        <w:rPr>
          <w:rFonts w:eastAsia="Batang"/>
          <w:i/>
          <w:iCs/>
          <w:sz w:val="18"/>
          <w:szCs w:val="22"/>
          <w:lang w:val="en-GB"/>
        </w:rPr>
      </w:pPr>
      <w:r w:rsidRPr="002D7884">
        <w:rPr>
          <w:rFonts w:eastAsia="Batang"/>
          <w:i/>
          <w:iCs/>
          <w:sz w:val="18"/>
          <w:szCs w:val="22"/>
          <w:lang w:val="en-GB"/>
        </w:rPr>
        <w:t>Alt 1: it monitors the PO associated with the offset.</w:t>
      </w:r>
    </w:p>
    <w:p w14:paraId="29344FB4" w14:textId="77777777" w:rsidR="002D7884" w:rsidRPr="002D7884" w:rsidRDefault="002D7884" w:rsidP="002D7884">
      <w:pPr>
        <w:numPr>
          <w:ilvl w:val="1"/>
          <w:numId w:val="47"/>
        </w:numPr>
        <w:tabs>
          <w:tab w:val="left" w:pos="1440"/>
        </w:tabs>
        <w:ind w:left="2160"/>
        <w:rPr>
          <w:rFonts w:eastAsia="Batang"/>
          <w:i/>
          <w:iCs/>
          <w:sz w:val="18"/>
          <w:szCs w:val="22"/>
          <w:lang w:val="en-GB"/>
        </w:rPr>
      </w:pPr>
      <w:r w:rsidRPr="002D7884">
        <w:rPr>
          <w:rFonts w:eastAsia="Batang"/>
          <w:i/>
          <w:iCs/>
          <w:sz w:val="18"/>
          <w:szCs w:val="22"/>
          <w:lang w:val="en-GB"/>
        </w:rPr>
        <w:t>Alt 2: it monitors the first PO after its reported wake-up delay.</w:t>
      </w:r>
    </w:p>
    <w:p w14:paraId="56E27D3D" w14:textId="77777777" w:rsidR="002D7884" w:rsidRPr="002D7884" w:rsidRDefault="002D7884" w:rsidP="002D7884">
      <w:pPr>
        <w:numPr>
          <w:ilvl w:val="1"/>
          <w:numId w:val="47"/>
        </w:numPr>
        <w:tabs>
          <w:tab w:val="left" w:pos="1440"/>
        </w:tabs>
        <w:ind w:left="2160"/>
        <w:rPr>
          <w:rFonts w:eastAsia="Batang"/>
          <w:i/>
          <w:iCs/>
          <w:sz w:val="18"/>
          <w:szCs w:val="22"/>
          <w:lang w:val="en-GB"/>
        </w:rPr>
      </w:pPr>
      <w:r w:rsidRPr="002D7884">
        <w:rPr>
          <w:rFonts w:eastAsia="Batang"/>
          <w:i/>
          <w:iCs/>
          <w:sz w:val="18"/>
          <w:szCs w:val="22"/>
          <w:lang w:val="en-GB"/>
        </w:rPr>
        <w:t>Other alternatives are not precluded</w:t>
      </w:r>
    </w:p>
    <w:p w14:paraId="49EB66A0" w14:textId="77777777" w:rsidR="002D7884" w:rsidRPr="002D7884" w:rsidRDefault="002D7884" w:rsidP="002D7884">
      <w:pPr>
        <w:tabs>
          <w:tab w:val="left" w:pos="1440"/>
        </w:tabs>
        <w:ind w:left="720"/>
        <w:rPr>
          <w:rFonts w:eastAsia="Batang"/>
          <w:i/>
          <w:iCs/>
          <w:sz w:val="18"/>
          <w:szCs w:val="18"/>
          <w:lang w:val="en-GB" w:eastAsia="en-US"/>
        </w:rPr>
      </w:pPr>
      <w:r w:rsidRPr="002D7884">
        <w:rPr>
          <w:rFonts w:eastAsia="Batang"/>
          <w:i/>
          <w:iCs/>
          <w:sz w:val="18"/>
          <w:szCs w:val="18"/>
          <w:lang w:val="en-GB" w:eastAsia="en-US"/>
        </w:rPr>
        <w:t>Note: The PO mentioned above refers to legacy PO configured for the UE.</w:t>
      </w:r>
    </w:p>
    <w:p w14:paraId="49F5D545" w14:textId="77777777" w:rsidR="002D7884" w:rsidRPr="002D7884" w:rsidRDefault="002D7884" w:rsidP="00184003">
      <w:pPr>
        <w:rPr>
          <w:sz w:val="20"/>
          <w:szCs w:val="20"/>
        </w:rPr>
      </w:pPr>
    </w:p>
    <w:p w14:paraId="5CCED5DD" w14:textId="0BA7A1FC" w:rsidR="00316AC1" w:rsidRDefault="002B6471" w:rsidP="002060D0">
      <w:pPr>
        <w:spacing w:after="120"/>
        <w:rPr>
          <w:sz w:val="20"/>
          <w:szCs w:val="20"/>
          <w:lang w:val="en-GB"/>
        </w:rPr>
      </w:pPr>
      <w:r>
        <w:rPr>
          <w:sz w:val="20"/>
          <w:szCs w:val="20"/>
          <w:lang w:val="en-GB"/>
        </w:rPr>
        <w:t xml:space="preserve">Among Options 1/2/3, Option 2 is </w:t>
      </w:r>
      <w:proofErr w:type="gramStart"/>
      <w:r>
        <w:rPr>
          <w:sz w:val="20"/>
          <w:szCs w:val="20"/>
          <w:lang w:val="en-GB"/>
        </w:rPr>
        <w:t>similar to</w:t>
      </w:r>
      <w:proofErr w:type="gramEnd"/>
      <w:r>
        <w:rPr>
          <w:sz w:val="20"/>
          <w:szCs w:val="20"/>
          <w:lang w:val="en-GB"/>
        </w:rPr>
        <w:t xml:space="preserve"> the R17 PEI mechanism. </w:t>
      </w:r>
      <w:r w:rsidR="00AC7A33">
        <w:rPr>
          <w:sz w:val="20"/>
          <w:szCs w:val="20"/>
          <w:lang w:val="en-GB"/>
        </w:rPr>
        <w:t xml:space="preserve">For PEI, it was supported that one PEI-O is </w:t>
      </w:r>
      <w:r w:rsidR="00005106">
        <w:rPr>
          <w:sz w:val="20"/>
          <w:szCs w:val="20"/>
          <w:lang w:val="en-GB"/>
        </w:rPr>
        <w:t>associated with</w:t>
      </w:r>
      <w:r w:rsidR="00AC7A33">
        <w:rPr>
          <w:sz w:val="20"/>
          <w:szCs w:val="20"/>
          <w:lang w:val="en-GB"/>
        </w:rPr>
        <w:t xml:space="preserve"> multiple PO. </w:t>
      </w:r>
      <w:r w:rsidR="00E07F13">
        <w:rPr>
          <w:sz w:val="20"/>
          <w:szCs w:val="20"/>
          <w:lang w:val="en-GB"/>
        </w:rPr>
        <w:t xml:space="preserve">The main reason is that PEI PDCCH </w:t>
      </w:r>
      <w:r w:rsidR="00815165">
        <w:rPr>
          <w:sz w:val="20"/>
          <w:szCs w:val="20"/>
          <w:lang w:val="en-GB"/>
        </w:rPr>
        <w:t xml:space="preserve">has a large payload size, and a lot of bits would be wasted if we have one-to-one mapping </w:t>
      </w:r>
      <w:r w:rsidR="00143FA1">
        <w:rPr>
          <w:sz w:val="20"/>
          <w:szCs w:val="20"/>
          <w:lang w:val="en-GB"/>
        </w:rPr>
        <w:t xml:space="preserve">between PEI-O and PO. For LP-WUS, the situation is different. Most likely </w:t>
      </w:r>
      <w:r w:rsidR="009A2BDD">
        <w:rPr>
          <w:sz w:val="20"/>
          <w:szCs w:val="20"/>
          <w:lang w:val="en-GB"/>
        </w:rPr>
        <w:t>we will</w:t>
      </w:r>
      <w:r w:rsidR="00143FA1">
        <w:rPr>
          <w:sz w:val="20"/>
          <w:szCs w:val="20"/>
          <w:lang w:val="en-GB"/>
        </w:rPr>
        <w:t xml:space="preserve"> have a range for the supported payload size </w:t>
      </w:r>
      <w:r w:rsidR="009A2BDD">
        <w:rPr>
          <w:sz w:val="20"/>
          <w:szCs w:val="20"/>
          <w:lang w:val="en-GB"/>
        </w:rPr>
        <w:t xml:space="preserve">for LP-WUS, </w:t>
      </w:r>
      <w:r w:rsidR="00B575AD">
        <w:rPr>
          <w:sz w:val="20"/>
          <w:szCs w:val="20"/>
          <w:lang w:val="en-GB"/>
        </w:rPr>
        <w:t xml:space="preserve">and the payload size can be determined based on the configurations. </w:t>
      </w:r>
      <w:r w:rsidR="009A2BDD">
        <w:rPr>
          <w:sz w:val="20"/>
          <w:szCs w:val="20"/>
          <w:lang w:val="en-GB"/>
        </w:rPr>
        <w:t xml:space="preserve">LP-WUS is transmitted only if there is </w:t>
      </w:r>
      <w:r w:rsidR="00316AC1">
        <w:rPr>
          <w:sz w:val="20"/>
          <w:szCs w:val="20"/>
          <w:lang w:val="en-GB"/>
        </w:rPr>
        <w:t xml:space="preserve">at least </w:t>
      </w:r>
      <w:r w:rsidR="009A2BDD">
        <w:rPr>
          <w:sz w:val="20"/>
          <w:szCs w:val="20"/>
          <w:lang w:val="en-GB"/>
        </w:rPr>
        <w:t>a UE to be woken up</w:t>
      </w:r>
      <w:r w:rsidR="00844218">
        <w:rPr>
          <w:sz w:val="20"/>
          <w:szCs w:val="20"/>
          <w:lang w:val="en-GB"/>
        </w:rPr>
        <w:t>.</w:t>
      </w:r>
    </w:p>
    <w:p w14:paraId="6BECB74F" w14:textId="06531630" w:rsidR="004D6823" w:rsidRDefault="00316AC1" w:rsidP="002060D0">
      <w:pPr>
        <w:spacing w:after="120"/>
        <w:rPr>
          <w:sz w:val="20"/>
          <w:szCs w:val="20"/>
          <w:lang w:val="en-GB"/>
        </w:rPr>
      </w:pPr>
      <w:r>
        <w:rPr>
          <w:sz w:val="20"/>
          <w:szCs w:val="20"/>
          <w:lang w:val="en-GB"/>
        </w:rPr>
        <w:t xml:space="preserve">Here </w:t>
      </w:r>
      <w:r w:rsidR="00844218">
        <w:rPr>
          <w:sz w:val="20"/>
          <w:szCs w:val="20"/>
          <w:lang w:val="en-GB"/>
        </w:rPr>
        <w:t xml:space="preserve">we provide a simple analysis </w:t>
      </w:r>
      <w:r w:rsidR="00BE1914">
        <w:rPr>
          <w:sz w:val="20"/>
          <w:szCs w:val="20"/>
          <w:lang w:val="en-GB"/>
        </w:rPr>
        <w:t xml:space="preserve">in Table </w:t>
      </w:r>
      <w:r w:rsidR="00527894">
        <w:rPr>
          <w:sz w:val="20"/>
          <w:szCs w:val="20"/>
          <w:lang w:val="en-GB"/>
        </w:rPr>
        <w:t>4</w:t>
      </w:r>
      <w:r w:rsidR="00BE1914">
        <w:rPr>
          <w:sz w:val="20"/>
          <w:szCs w:val="20"/>
          <w:lang w:val="en-GB"/>
        </w:rPr>
        <w:t xml:space="preserve"> </w:t>
      </w:r>
      <w:r w:rsidR="00844218">
        <w:rPr>
          <w:sz w:val="20"/>
          <w:szCs w:val="20"/>
          <w:lang w:val="en-GB"/>
        </w:rPr>
        <w:t>on the LP-WUS overhead</w:t>
      </w:r>
      <w:r w:rsidR="001D6A0D">
        <w:rPr>
          <w:sz w:val="20"/>
          <w:szCs w:val="20"/>
          <w:lang w:val="en-GB"/>
        </w:rPr>
        <w:t xml:space="preserve"> for Option 1 and 2</w:t>
      </w:r>
      <w:r w:rsidR="00844218">
        <w:rPr>
          <w:sz w:val="20"/>
          <w:szCs w:val="20"/>
          <w:lang w:val="en-GB"/>
        </w:rPr>
        <w:t xml:space="preserve">, when one LO is </w:t>
      </w:r>
      <w:r w:rsidR="00241349">
        <w:rPr>
          <w:sz w:val="20"/>
          <w:szCs w:val="20"/>
          <w:lang w:val="en-GB"/>
        </w:rPr>
        <w:t xml:space="preserve">associated with one or multiple </w:t>
      </w:r>
      <w:proofErr w:type="spellStart"/>
      <w:r w:rsidR="00241349">
        <w:rPr>
          <w:sz w:val="20"/>
          <w:szCs w:val="20"/>
          <w:lang w:val="en-GB"/>
        </w:rPr>
        <w:t>POs</w:t>
      </w:r>
      <w:r w:rsidR="00844218">
        <w:rPr>
          <w:sz w:val="20"/>
          <w:szCs w:val="20"/>
          <w:lang w:val="en-GB"/>
        </w:rPr>
        <w:t>.</w:t>
      </w:r>
      <w:proofErr w:type="spellEnd"/>
      <w:r w:rsidR="00143FA1">
        <w:rPr>
          <w:sz w:val="20"/>
          <w:szCs w:val="20"/>
          <w:lang w:val="en-GB"/>
        </w:rPr>
        <w:t xml:space="preserve"> </w:t>
      </w:r>
      <w:r w:rsidR="00241349">
        <w:rPr>
          <w:sz w:val="20"/>
          <w:szCs w:val="20"/>
          <w:lang w:val="en-GB"/>
        </w:rPr>
        <w:t>Here we assume the group paging rate per PO is 10%.</w:t>
      </w:r>
      <w:r w:rsidR="0062711F">
        <w:rPr>
          <w:sz w:val="20"/>
          <w:szCs w:val="20"/>
          <w:lang w:val="en-GB"/>
        </w:rPr>
        <w:t xml:space="preserve"> The resources per LP-WUS </w:t>
      </w:r>
      <w:r w:rsidR="000913FD">
        <w:rPr>
          <w:sz w:val="20"/>
          <w:szCs w:val="20"/>
          <w:lang w:val="en-GB"/>
        </w:rPr>
        <w:t xml:space="preserve">for different number of POs, normalized by the resources for one PO per LO, </w:t>
      </w:r>
      <w:r w:rsidR="0062711F">
        <w:rPr>
          <w:sz w:val="20"/>
          <w:szCs w:val="20"/>
          <w:lang w:val="en-GB"/>
        </w:rPr>
        <w:t xml:space="preserve">are purely assumptions. With more POs per LO, the payload </w:t>
      </w:r>
      <w:r w:rsidR="008C6101">
        <w:rPr>
          <w:sz w:val="20"/>
          <w:szCs w:val="20"/>
          <w:lang w:val="en-GB"/>
        </w:rPr>
        <w:t>size is assumed to</w:t>
      </w:r>
      <w:r w:rsidR="0062711F">
        <w:rPr>
          <w:sz w:val="20"/>
          <w:szCs w:val="20"/>
          <w:lang w:val="en-GB"/>
        </w:rPr>
        <w:t xml:space="preserve"> increase</w:t>
      </w:r>
      <w:r w:rsidR="008C6101">
        <w:rPr>
          <w:sz w:val="20"/>
          <w:szCs w:val="20"/>
          <w:lang w:val="en-GB"/>
        </w:rPr>
        <w:t xml:space="preserve"> linearly</w:t>
      </w:r>
      <w:r w:rsidR="0062711F">
        <w:rPr>
          <w:sz w:val="20"/>
          <w:szCs w:val="20"/>
          <w:lang w:val="en-GB"/>
        </w:rPr>
        <w:t xml:space="preserve"> with the number of POs, but the resources per LP-WUS do not increase linearly</w:t>
      </w:r>
      <w:r w:rsidR="000913FD">
        <w:rPr>
          <w:sz w:val="20"/>
          <w:szCs w:val="20"/>
          <w:lang w:val="en-GB"/>
        </w:rPr>
        <w:t xml:space="preserve"> (i.e. less than linear increase)</w:t>
      </w:r>
      <w:r w:rsidR="0062711F">
        <w:rPr>
          <w:sz w:val="20"/>
          <w:szCs w:val="20"/>
          <w:lang w:val="en-GB"/>
        </w:rPr>
        <w:t xml:space="preserve">. This </w:t>
      </w:r>
      <w:proofErr w:type="gramStart"/>
      <w:r w:rsidR="0062711F">
        <w:rPr>
          <w:sz w:val="20"/>
          <w:szCs w:val="20"/>
          <w:lang w:val="en-GB"/>
        </w:rPr>
        <w:t>takes into account</w:t>
      </w:r>
      <w:proofErr w:type="gramEnd"/>
      <w:r w:rsidR="0062711F">
        <w:rPr>
          <w:sz w:val="20"/>
          <w:szCs w:val="20"/>
          <w:lang w:val="en-GB"/>
        </w:rPr>
        <w:t xml:space="preserve"> the potentially high</w:t>
      </w:r>
      <w:r w:rsidR="000913FD">
        <w:rPr>
          <w:sz w:val="20"/>
          <w:szCs w:val="20"/>
          <w:lang w:val="en-GB"/>
        </w:rPr>
        <w:t>er</w:t>
      </w:r>
      <w:r w:rsidR="0062711F">
        <w:rPr>
          <w:sz w:val="20"/>
          <w:szCs w:val="20"/>
          <w:lang w:val="en-GB"/>
        </w:rPr>
        <w:t xml:space="preserve"> spectral efficiency for larger payload size.</w:t>
      </w:r>
      <w:r w:rsidR="000766D4">
        <w:rPr>
          <w:sz w:val="20"/>
          <w:szCs w:val="20"/>
          <w:lang w:val="en-GB"/>
        </w:rPr>
        <w:t xml:space="preserve"> “Per LO super-group paging rate” means the probability that a LP-WUS needs to be transmitted in an LO, calculated based on the per-PO paging rate and the number of POs per LO.</w:t>
      </w:r>
      <w:r w:rsidR="00DF34F5">
        <w:rPr>
          <w:sz w:val="20"/>
          <w:szCs w:val="20"/>
          <w:lang w:val="en-GB"/>
        </w:rPr>
        <w:t xml:space="preserve"> Resources for LP-WUS per PO is calculated as “Resources per LP-WUS” * “Per LO super-group paging rate” / “# of POs per LO”.</w:t>
      </w:r>
    </w:p>
    <w:p w14:paraId="0157819F" w14:textId="3D5D5CA0" w:rsidR="00241349" w:rsidRDefault="00316AC1" w:rsidP="002060D0">
      <w:pPr>
        <w:spacing w:after="120"/>
        <w:rPr>
          <w:sz w:val="20"/>
          <w:szCs w:val="20"/>
          <w:lang w:val="en-GB"/>
        </w:rPr>
      </w:pPr>
      <w:r>
        <w:rPr>
          <w:sz w:val="20"/>
          <w:szCs w:val="20"/>
          <w:lang w:val="en-GB"/>
        </w:rPr>
        <w:t xml:space="preserve">It can be </w:t>
      </w:r>
      <w:r w:rsidR="000C771A">
        <w:rPr>
          <w:sz w:val="20"/>
          <w:szCs w:val="20"/>
          <w:lang w:val="en-GB"/>
        </w:rPr>
        <w:t>observed</w:t>
      </w:r>
      <w:r>
        <w:rPr>
          <w:sz w:val="20"/>
          <w:szCs w:val="20"/>
          <w:lang w:val="en-GB"/>
        </w:rPr>
        <w:t xml:space="preserve"> that larger number of POs per LO results in larger overhead</w:t>
      </w:r>
      <w:r w:rsidR="000C771A">
        <w:rPr>
          <w:sz w:val="20"/>
          <w:szCs w:val="20"/>
          <w:lang w:val="en-GB"/>
        </w:rPr>
        <w:t xml:space="preserve">. This is </w:t>
      </w:r>
      <w:proofErr w:type="gramStart"/>
      <w:r w:rsidR="000C771A">
        <w:rPr>
          <w:sz w:val="20"/>
          <w:szCs w:val="20"/>
          <w:lang w:val="en-GB"/>
        </w:rPr>
        <w:t>due to the fact that</w:t>
      </w:r>
      <w:proofErr w:type="gramEnd"/>
      <w:r w:rsidR="000C771A">
        <w:rPr>
          <w:sz w:val="20"/>
          <w:szCs w:val="20"/>
          <w:lang w:val="en-GB"/>
        </w:rPr>
        <w:t xml:space="preserve"> </w:t>
      </w:r>
      <w:r w:rsidR="00DF34F5">
        <w:rPr>
          <w:sz w:val="20"/>
          <w:szCs w:val="20"/>
          <w:lang w:val="en-GB"/>
        </w:rPr>
        <w:t xml:space="preserve">one </w:t>
      </w:r>
      <w:r w:rsidR="000C771A">
        <w:rPr>
          <w:sz w:val="20"/>
          <w:szCs w:val="20"/>
          <w:lang w:val="en-GB"/>
        </w:rPr>
        <w:t>LP-WUS would use more resources</w:t>
      </w:r>
      <w:r w:rsidR="000766D4">
        <w:rPr>
          <w:sz w:val="20"/>
          <w:szCs w:val="20"/>
          <w:lang w:val="en-GB"/>
        </w:rPr>
        <w:t xml:space="preserve">, and the </w:t>
      </w:r>
      <w:r w:rsidR="00367A1B">
        <w:rPr>
          <w:sz w:val="20"/>
          <w:szCs w:val="20"/>
          <w:lang w:val="en-GB"/>
        </w:rPr>
        <w:t xml:space="preserve">probability of transmitting LP-WUS per LO also increases, even though the overall number of LOs decrease. The net effect is still more overhead. </w:t>
      </w:r>
      <w:r w:rsidR="007271DA">
        <w:rPr>
          <w:sz w:val="20"/>
          <w:szCs w:val="20"/>
          <w:lang w:val="en-GB"/>
        </w:rPr>
        <w:t>As mentioned earlier, resources per LP-WUS is purely assumption</w:t>
      </w:r>
      <w:r w:rsidR="00D96A63">
        <w:rPr>
          <w:sz w:val="20"/>
          <w:szCs w:val="20"/>
          <w:lang w:val="en-GB"/>
        </w:rPr>
        <w:t xml:space="preserve"> as this will depend on the </w:t>
      </w:r>
      <w:r w:rsidR="00241607">
        <w:rPr>
          <w:sz w:val="20"/>
          <w:szCs w:val="20"/>
          <w:lang w:val="en-GB"/>
        </w:rPr>
        <w:t xml:space="preserve">signal design and </w:t>
      </w:r>
      <w:r w:rsidR="00D96A63">
        <w:rPr>
          <w:sz w:val="20"/>
          <w:szCs w:val="20"/>
          <w:lang w:val="en-GB"/>
        </w:rPr>
        <w:t>link level simulation results. These numbers are chosen simply to illustrate the intuition behind it</w:t>
      </w:r>
      <w:r w:rsidR="00ED2356">
        <w:rPr>
          <w:sz w:val="20"/>
          <w:szCs w:val="20"/>
          <w:lang w:val="en-GB"/>
        </w:rPr>
        <w:t>, but the trend should be the same if different assumptions are used</w:t>
      </w:r>
      <w:r w:rsidR="00D96A63">
        <w:rPr>
          <w:sz w:val="20"/>
          <w:szCs w:val="20"/>
          <w:lang w:val="en-GB"/>
        </w:rPr>
        <w:t>.</w:t>
      </w:r>
      <w:r w:rsidR="00C458F2">
        <w:rPr>
          <w:sz w:val="20"/>
          <w:szCs w:val="20"/>
          <w:lang w:val="en-GB"/>
        </w:rPr>
        <w:t xml:space="preserve"> Due to this reason, we do not see the benefit of having one LO </w:t>
      </w:r>
      <w:r w:rsidR="00CF7027">
        <w:rPr>
          <w:sz w:val="20"/>
          <w:szCs w:val="20"/>
          <w:lang w:val="en-GB"/>
        </w:rPr>
        <w:t xml:space="preserve">associated with multiple </w:t>
      </w:r>
      <w:proofErr w:type="spellStart"/>
      <w:r w:rsidR="00CF7027">
        <w:rPr>
          <w:sz w:val="20"/>
          <w:szCs w:val="20"/>
          <w:lang w:val="en-GB"/>
        </w:rPr>
        <w:t>POs.</w:t>
      </w:r>
      <w:proofErr w:type="spellEnd"/>
    </w:p>
    <w:p w14:paraId="5BB393EF" w14:textId="66DBAD8D" w:rsidR="00BE1914" w:rsidRPr="00B535F7" w:rsidRDefault="00DF6A6B" w:rsidP="00DF6A6B">
      <w:pPr>
        <w:pStyle w:val="Caption"/>
        <w:rPr>
          <w:sz w:val="15"/>
          <w:szCs w:val="15"/>
          <w:lang w:val="en-GB"/>
        </w:rPr>
      </w:pPr>
      <w:r w:rsidRPr="00B535F7">
        <w:rPr>
          <w:sz w:val="20"/>
          <w:szCs w:val="20"/>
        </w:rPr>
        <w:t xml:space="preserve">Table </w:t>
      </w:r>
      <w:r w:rsidRPr="00B535F7">
        <w:rPr>
          <w:sz w:val="20"/>
          <w:szCs w:val="20"/>
        </w:rPr>
        <w:fldChar w:fldCharType="begin"/>
      </w:r>
      <w:r w:rsidRPr="00B535F7">
        <w:rPr>
          <w:sz w:val="20"/>
          <w:szCs w:val="20"/>
        </w:rPr>
        <w:instrText xml:space="preserve"> SEQ Table \* ARABIC </w:instrText>
      </w:r>
      <w:r w:rsidRPr="00B535F7">
        <w:rPr>
          <w:sz w:val="20"/>
          <w:szCs w:val="20"/>
        </w:rPr>
        <w:fldChar w:fldCharType="separate"/>
      </w:r>
      <w:r w:rsidR="00527894">
        <w:rPr>
          <w:noProof/>
          <w:sz w:val="20"/>
          <w:szCs w:val="20"/>
        </w:rPr>
        <w:t>4</w:t>
      </w:r>
      <w:r w:rsidRPr="00B535F7">
        <w:rPr>
          <w:sz w:val="20"/>
          <w:szCs w:val="20"/>
        </w:rPr>
        <w:fldChar w:fldCharType="end"/>
      </w:r>
      <w:r w:rsidRPr="00B535F7">
        <w:rPr>
          <w:sz w:val="20"/>
          <w:szCs w:val="20"/>
        </w:rPr>
        <w:t xml:space="preserve"> LP-WUS overhead comparison for different number of POs per LO</w:t>
      </w:r>
      <w:r w:rsidR="00BA42EC">
        <w:rPr>
          <w:sz w:val="20"/>
          <w:szCs w:val="20"/>
        </w:rPr>
        <w:t xml:space="preserve"> for Option 2</w:t>
      </w:r>
    </w:p>
    <w:tbl>
      <w:tblPr>
        <w:tblStyle w:val="TableGrid"/>
        <w:tblW w:w="0" w:type="auto"/>
        <w:jc w:val="center"/>
        <w:tblLook w:val="04A0" w:firstRow="1" w:lastRow="0" w:firstColumn="1" w:lastColumn="0" w:noHBand="0" w:noVBand="1"/>
      </w:tblPr>
      <w:tblGrid>
        <w:gridCol w:w="3101"/>
        <w:gridCol w:w="683"/>
        <w:gridCol w:w="683"/>
        <w:gridCol w:w="683"/>
        <w:gridCol w:w="683"/>
      </w:tblGrid>
      <w:tr w:rsidR="00EE235E" w14:paraId="0C6B2490" w14:textId="77777777" w:rsidTr="002C4FA5">
        <w:trPr>
          <w:jc w:val="center"/>
        </w:trPr>
        <w:tc>
          <w:tcPr>
            <w:tcW w:w="3101" w:type="dxa"/>
          </w:tcPr>
          <w:p w14:paraId="6C28F7E2" w14:textId="33334D13" w:rsidR="00EE235E" w:rsidRDefault="00EE235E" w:rsidP="002060D0">
            <w:pPr>
              <w:spacing w:after="120"/>
              <w:rPr>
                <w:sz w:val="20"/>
                <w:szCs w:val="20"/>
                <w:lang w:val="en-GB"/>
              </w:rPr>
            </w:pPr>
            <w:r>
              <w:rPr>
                <w:sz w:val="20"/>
                <w:szCs w:val="20"/>
                <w:lang w:val="en-GB"/>
              </w:rPr>
              <w:t># of POs per LO</w:t>
            </w:r>
          </w:p>
        </w:tc>
        <w:tc>
          <w:tcPr>
            <w:tcW w:w="683" w:type="dxa"/>
          </w:tcPr>
          <w:p w14:paraId="7ABA825F" w14:textId="5220A8D2" w:rsidR="00EE235E" w:rsidRDefault="00EE235E" w:rsidP="002C4FA5">
            <w:pPr>
              <w:spacing w:after="120"/>
              <w:jc w:val="center"/>
              <w:rPr>
                <w:sz w:val="20"/>
                <w:szCs w:val="20"/>
                <w:lang w:val="en-GB"/>
              </w:rPr>
            </w:pPr>
            <w:r>
              <w:rPr>
                <w:sz w:val="20"/>
                <w:szCs w:val="20"/>
                <w:lang w:val="en-GB"/>
              </w:rPr>
              <w:t>1</w:t>
            </w:r>
          </w:p>
        </w:tc>
        <w:tc>
          <w:tcPr>
            <w:tcW w:w="683" w:type="dxa"/>
          </w:tcPr>
          <w:p w14:paraId="60287EA8" w14:textId="49F94EBD" w:rsidR="00EE235E" w:rsidRDefault="00EE235E" w:rsidP="002C4FA5">
            <w:pPr>
              <w:spacing w:after="120"/>
              <w:jc w:val="center"/>
              <w:rPr>
                <w:sz w:val="20"/>
                <w:szCs w:val="20"/>
                <w:lang w:val="en-GB"/>
              </w:rPr>
            </w:pPr>
            <w:r>
              <w:rPr>
                <w:sz w:val="20"/>
                <w:szCs w:val="20"/>
                <w:lang w:val="en-GB"/>
              </w:rPr>
              <w:t>2</w:t>
            </w:r>
          </w:p>
        </w:tc>
        <w:tc>
          <w:tcPr>
            <w:tcW w:w="683" w:type="dxa"/>
          </w:tcPr>
          <w:p w14:paraId="0C8FCE86" w14:textId="7C4E8950" w:rsidR="00EE235E" w:rsidRDefault="00EE235E" w:rsidP="002C4FA5">
            <w:pPr>
              <w:spacing w:after="120"/>
              <w:jc w:val="center"/>
              <w:rPr>
                <w:sz w:val="20"/>
                <w:szCs w:val="20"/>
                <w:lang w:val="en-GB"/>
              </w:rPr>
            </w:pPr>
            <w:r>
              <w:rPr>
                <w:sz w:val="20"/>
                <w:szCs w:val="20"/>
                <w:lang w:val="en-GB"/>
              </w:rPr>
              <w:t>3</w:t>
            </w:r>
          </w:p>
        </w:tc>
        <w:tc>
          <w:tcPr>
            <w:tcW w:w="683" w:type="dxa"/>
          </w:tcPr>
          <w:p w14:paraId="03F295D8" w14:textId="6BF6CE67" w:rsidR="00EE235E" w:rsidRDefault="00EE235E" w:rsidP="002C4FA5">
            <w:pPr>
              <w:spacing w:after="120"/>
              <w:jc w:val="center"/>
              <w:rPr>
                <w:sz w:val="20"/>
                <w:szCs w:val="20"/>
                <w:lang w:val="en-GB"/>
              </w:rPr>
            </w:pPr>
            <w:r>
              <w:rPr>
                <w:sz w:val="20"/>
                <w:szCs w:val="20"/>
                <w:lang w:val="en-GB"/>
              </w:rPr>
              <w:t>4</w:t>
            </w:r>
          </w:p>
        </w:tc>
      </w:tr>
      <w:tr w:rsidR="00EE235E" w14:paraId="7BD98438" w14:textId="77777777" w:rsidTr="002C4FA5">
        <w:trPr>
          <w:jc w:val="center"/>
        </w:trPr>
        <w:tc>
          <w:tcPr>
            <w:tcW w:w="3101" w:type="dxa"/>
          </w:tcPr>
          <w:p w14:paraId="0566586C" w14:textId="0D505EB8" w:rsidR="00EE235E" w:rsidRDefault="00EE235E" w:rsidP="002060D0">
            <w:pPr>
              <w:spacing w:after="120"/>
              <w:rPr>
                <w:sz w:val="20"/>
                <w:szCs w:val="20"/>
                <w:lang w:val="en-GB"/>
              </w:rPr>
            </w:pPr>
            <w:r>
              <w:rPr>
                <w:sz w:val="20"/>
                <w:szCs w:val="20"/>
                <w:lang w:val="en-GB"/>
              </w:rPr>
              <w:t>Resources per LP-WUS</w:t>
            </w:r>
          </w:p>
        </w:tc>
        <w:tc>
          <w:tcPr>
            <w:tcW w:w="683" w:type="dxa"/>
          </w:tcPr>
          <w:p w14:paraId="425ACBE0" w14:textId="5F4E5FBB" w:rsidR="00EE235E" w:rsidRDefault="00EE235E" w:rsidP="002C4FA5">
            <w:pPr>
              <w:spacing w:after="120"/>
              <w:jc w:val="center"/>
              <w:rPr>
                <w:sz w:val="20"/>
                <w:szCs w:val="20"/>
                <w:lang w:val="en-GB"/>
              </w:rPr>
            </w:pPr>
            <w:r>
              <w:rPr>
                <w:sz w:val="20"/>
                <w:szCs w:val="20"/>
                <w:lang w:val="en-GB"/>
              </w:rPr>
              <w:t>1</w:t>
            </w:r>
          </w:p>
        </w:tc>
        <w:tc>
          <w:tcPr>
            <w:tcW w:w="683" w:type="dxa"/>
          </w:tcPr>
          <w:p w14:paraId="304C2366" w14:textId="6CD6C722" w:rsidR="00EE235E" w:rsidRDefault="00EE235E" w:rsidP="002C4FA5">
            <w:pPr>
              <w:spacing w:after="120"/>
              <w:jc w:val="center"/>
              <w:rPr>
                <w:sz w:val="20"/>
                <w:szCs w:val="20"/>
                <w:lang w:val="en-GB"/>
              </w:rPr>
            </w:pPr>
            <w:r>
              <w:rPr>
                <w:sz w:val="20"/>
                <w:szCs w:val="20"/>
                <w:lang w:val="en-GB"/>
              </w:rPr>
              <w:t>1.5</w:t>
            </w:r>
          </w:p>
        </w:tc>
        <w:tc>
          <w:tcPr>
            <w:tcW w:w="683" w:type="dxa"/>
          </w:tcPr>
          <w:p w14:paraId="73F6BD6B" w14:textId="06A265A8" w:rsidR="00EE235E" w:rsidRDefault="00EE235E" w:rsidP="002C4FA5">
            <w:pPr>
              <w:spacing w:after="120"/>
              <w:jc w:val="center"/>
              <w:rPr>
                <w:sz w:val="20"/>
                <w:szCs w:val="20"/>
                <w:lang w:val="en-GB"/>
              </w:rPr>
            </w:pPr>
            <w:r>
              <w:rPr>
                <w:sz w:val="20"/>
                <w:szCs w:val="20"/>
                <w:lang w:val="en-GB"/>
              </w:rPr>
              <w:t>2</w:t>
            </w:r>
          </w:p>
        </w:tc>
        <w:tc>
          <w:tcPr>
            <w:tcW w:w="683" w:type="dxa"/>
          </w:tcPr>
          <w:p w14:paraId="5BCDA901" w14:textId="55C94CF1" w:rsidR="00EE235E" w:rsidRDefault="00EE235E" w:rsidP="002C4FA5">
            <w:pPr>
              <w:spacing w:after="120"/>
              <w:jc w:val="center"/>
              <w:rPr>
                <w:sz w:val="20"/>
                <w:szCs w:val="20"/>
                <w:lang w:val="en-GB"/>
              </w:rPr>
            </w:pPr>
            <w:r>
              <w:rPr>
                <w:sz w:val="20"/>
                <w:szCs w:val="20"/>
                <w:lang w:val="en-GB"/>
              </w:rPr>
              <w:t>2.5</w:t>
            </w:r>
          </w:p>
        </w:tc>
      </w:tr>
      <w:tr w:rsidR="00EE235E" w14:paraId="75DAEA44" w14:textId="77777777" w:rsidTr="002C4FA5">
        <w:trPr>
          <w:jc w:val="center"/>
        </w:trPr>
        <w:tc>
          <w:tcPr>
            <w:tcW w:w="3101" w:type="dxa"/>
          </w:tcPr>
          <w:p w14:paraId="62B25805" w14:textId="4DC439D7" w:rsidR="00EE235E" w:rsidRDefault="002C4FA5" w:rsidP="002060D0">
            <w:pPr>
              <w:spacing w:after="120"/>
              <w:rPr>
                <w:sz w:val="20"/>
                <w:szCs w:val="20"/>
                <w:lang w:val="en-GB"/>
              </w:rPr>
            </w:pPr>
            <w:r>
              <w:rPr>
                <w:sz w:val="20"/>
                <w:szCs w:val="20"/>
                <w:lang w:val="en-GB"/>
              </w:rPr>
              <w:t>Per LO super-group paging rate</w:t>
            </w:r>
          </w:p>
        </w:tc>
        <w:tc>
          <w:tcPr>
            <w:tcW w:w="683" w:type="dxa"/>
          </w:tcPr>
          <w:p w14:paraId="6EE7A56F" w14:textId="1B6EF8DA" w:rsidR="00EE235E" w:rsidRDefault="002C4FA5" w:rsidP="002C4FA5">
            <w:pPr>
              <w:spacing w:after="120"/>
              <w:jc w:val="center"/>
              <w:rPr>
                <w:sz w:val="20"/>
                <w:szCs w:val="20"/>
                <w:lang w:val="en-GB"/>
              </w:rPr>
            </w:pPr>
            <w:r>
              <w:rPr>
                <w:sz w:val="20"/>
                <w:szCs w:val="20"/>
                <w:lang w:val="en-GB"/>
              </w:rPr>
              <w:t>10%</w:t>
            </w:r>
          </w:p>
        </w:tc>
        <w:tc>
          <w:tcPr>
            <w:tcW w:w="683" w:type="dxa"/>
          </w:tcPr>
          <w:p w14:paraId="47C28990" w14:textId="500826BA" w:rsidR="00EE235E" w:rsidRDefault="002C4FA5" w:rsidP="002C4FA5">
            <w:pPr>
              <w:spacing w:after="120"/>
              <w:jc w:val="center"/>
              <w:rPr>
                <w:sz w:val="20"/>
                <w:szCs w:val="20"/>
                <w:lang w:val="en-GB"/>
              </w:rPr>
            </w:pPr>
            <w:r>
              <w:rPr>
                <w:sz w:val="20"/>
                <w:szCs w:val="20"/>
                <w:lang w:val="en-GB"/>
              </w:rPr>
              <w:t>19%</w:t>
            </w:r>
          </w:p>
        </w:tc>
        <w:tc>
          <w:tcPr>
            <w:tcW w:w="683" w:type="dxa"/>
          </w:tcPr>
          <w:p w14:paraId="0D2424EB" w14:textId="0EC8EA43" w:rsidR="00EE235E" w:rsidRDefault="002C4FA5" w:rsidP="002C4FA5">
            <w:pPr>
              <w:spacing w:after="120"/>
              <w:jc w:val="center"/>
              <w:rPr>
                <w:sz w:val="20"/>
                <w:szCs w:val="20"/>
                <w:lang w:val="en-GB"/>
              </w:rPr>
            </w:pPr>
            <w:r>
              <w:rPr>
                <w:sz w:val="20"/>
                <w:szCs w:val="20"/>
                <w:lang w:val="en-GB"/>
              </w:rPr>
              <w:t>27%</w:t>
            </w:r>
          </w:p>
        </w:tc>
        <w:tc>
          <w:tcPr>
            <w:tcW w:w="683" w:type="dxa"/>
          </w:tcPr>
          <w:p w14:paraId="3EA9096A" w14:textId="6493329D" w:rsidR="00EE235E" w:rsidRDefault="002C4FA5" w:rsidP="002C4FA5">
            <w:pPr>
              <w:spacing w:after="120"/>
              <w:jc w:val="center"/>
              <w:rPr>
                <w:sz w:val="20"/>
                <w:szCs w:val="20"/>
                <w:lang w:val="en-GB"/>
              </w:rPr>
            </w:pPr>
            <w:r>
              <w:rPr>
                <w:sz w:val="20"/>
                <w:szCs w:val="20"/>
                <w:lang w:val="en-GB"/>
              </w:rPr>
              <w:t>34%</w:t>
            </w:r>
          </w:p>
        </w:tc>
      </w:tr>
      <w:tr w:rsidR="00EE235E" w14:paraId="29944A5E" w14:textId="77777777" w:rsidTr="002C4FA5">
        <w:trPr>
          <w:jc w:val="center"/>
        </w:trPr>
        <w:tc>
          <w:tcPr>
            <w:tcW w:w="3101" w:type="dxa"/>
          </w:tcPr>
          <w:p w14:paraId="6A5A2CD5" w14:textId="090597D2" w:rsidR="00EE235E" w:rsidRDefault="002C4FA5" w:rsidP="002060D0">
            <w:pPr>
              <w:spacing w:after="120"/>
              <w:rPr>
                <w:sz w:val="20"/>
                <w:szCs w:val="20"/>
                <w:lang w:val="en-GB"/>
              </w:rPr>
            </w:pPr>
            <w:r>
              <w:rPr>
                <w:sz w:val="20"/>
                <w:szCs w:val="20"/>
                <w:lang w:val="en-GB"/>
              </w:rPr>
              <w:t>Resources for LP-WUS per PO</w:t>
            </w:r>
          </w:p>
        </w:tc>
        <w:tc>
          <w:tcPr>
            <w:tcW w:w="683" w:type="dxa"/>
          </w:tcPr>
          <w:p w14:paraId="2076EA6E" w14:textId="42540F46" w:rsidR="00EE235E" w:rsidRDefault="002C4FA5" w:rsidP="002C4FA5">
            <w:pPr>
              <w:spacing w:after="120"/>
              <w:jc w:val="center"/>
              <w:rPr>
                <w:sz w:val="20"/>
                <w:szCs w:val="20"/>
                <w:lang w:val="en-GB"/>
              </w:rPr>
            </w:pPr>
            <w:r>
              <w:rPr>
                <w:sz w:val="20"/>
                <w:szCs w:val="20"/>
                <w:lang w:val="en-GB"/>
              </w:rPr>
              <w:t>0.10</w:t>
            </w:r>
          </w:p>
        </w:tc>
        <w:tc>
          <w:tcPr>
            <w:tcW w:w="683" w:type="dxa"/>
          </w:tcPr>
          <w:p w14:paraId="0D0C4BE4" w14:textId="2C60A8B8" w:rsidR="00EE235E" w:rsidRPr="00CD0E96" w:rsidRDefault="002C4FA5" w:rsidP="002C4FA5">
            <w:pPr>
              <w:spacing w:after="120"/>
              <w:jc w:val="center"/>
              <w:rPr>
                <w:color w:val="FF0000"/>
                <w:sz w:val="20"/>
                <w:szCs w:val="20"/>
                <w:lang w:val="en-GB"/>
              </w:rPr>
            </w:pPr>
            <w:r w:rsidRPr="00CD0E96">
              <w:rPr>
                <w:color w:val="FF0000"/>
                <w:sz w:val="20"/>
                <w:szCs w:val="20"/>
                <w:lang w:val="en-GB"/>
              </w:rPr>
              <w:t>0.14</w:t>
            </w:r>
          </w:p>
        </w:tc>
        <w:tc>
          <w:tcPr>
            <w:tcW w:w="683" w:type="dxa"/>
          </w:tcPr>
          <w:p w14:paraId="2BC819B5" w14:textId="76D80D99" w:rsidR="00EE235E" w:rsidRPr="00CD0E96" w:rsidRDefault="002C4FA5" w:rsidP="002C4FA5">
            <w:pPr>
              <w:spacing w:after="120"/>
              <w:jc w:val="center"/>
              <w:rPr>
                <w:color w:val="FF0000"/>
                <w:sz w:val="20"/>
                <w:szCs w:val="20"/>
                <w:lang w:val="en-GB"/>
              </w:rPr>
            </w:pPr>
            <w:r w:rsidRPr="00CD0E96">
              <w:rPr>
                <w:color w:val="FF0000"/>
                <w:sz w:val="20"/>
                <w:szCs w:val="20"/>
                <w:lang w:val="en-GB"/>
              </w:rPr>
              <w:t>0.18</w:t>
            </w:r>
          </w:p>
        </w:tc>
        <w:tc>
          <w:tcPr>
            <w:tcW w:w="683" w:type="dxa"/>
          </w:tcPr>
          <w:p w14:paraId="368F1137" w14:textId="11A1A03D" w:rsidR="00EE235E" w:rsidRPr="00CD0E96" w:rsidRDefault="002C4FA5" w:rsidP="002C4FA5">
            <w:pPr>
              <w:spacing w:after="120"/>
              <w:jc w:val="center"/>
              <w:rPr>
                <w:color w:val="FF0000"/>
                <w:sz w:val="20"/>
                <w:szCs w:val="20"/>
                <w:lang w:val="en-GB"/>
              </w:rPr>
            </w:pPr>
            <w:r w:rsidRPr="00CD0E96">
              <w:rPr>
                <w:color w:val="FF0000"/>
                <w:sz w:val="20"/>
                <w:szCs w:val="20"/>
                <w:lang w:val="en-GB"/>
              </w:rPr>
              <w:t>0.21</w:t>
            </w:r>
          </w:p>
        </w:tc>
      </w:tr>
    </w:tbl>
    <w:p w14:paraId="48A15D7E" w14:textId="77777777" w:rsidR="00241349" w:rsidRDefault="00241349" w:rsidP="002060D0">
      <w:pPr>
        <w:spacing w:after="120"/>
        <w:rPr>
          <w:sz w:val="20"/>
          <w:szCs w:val="20"/>
          <w:lang w:val="en-GB"/>
        </w:rPr>
      </w:pPr>
    </w:p>
    <w:p w14:paraId="335890C7" w14:textId="4AB4AC50" w:rsidR="00457E7E" w:rsidRDefault="00457E7E" w:rsidP="00457E7E">
      <w:pPr>
        <w:spacing w:after="120"/>
        <w:rPr>
          <w:b/>
          <w:bCs/>
          <w:sz w:val="20"/>
          <w:szCs w:val="20"/>
        </w:rPr>
      </w:pPr>
      <w:r>
        <w:rPr>
          <w:b/>
          <w:bCs/>
          <w:sz w:val="20"/>
          <w:szCs w:val="20"/>
        </w:rPr>
        <w:t xml:space="preserve">Observation 2: For </w:t>
      </w:r>
      <w:r w:rsidR="005C59F2">
        <w:rPr>
          <w:b/>
          <w:bCs/>
          <w:sz w:val="20"/>
          <w:szCs w:val="20"/>
        </w:rPr>
        <w:t>LO-to-PO mapping, Option 2 (one LO mapped to multiple POs) results in higher overhead than Option 1</w:t>
      </w:r>
      <w:r w:rsidR="001107EF">
        <w:rPr>
          <w:b/>
          <w:bCs/>
          <w:sz w:val="20"/>
          <w:szCs w:val="20"/>
        </w:rPr>
        <w:t xml:space="preserve"> (one LO mapped to one PO)</w:t>
      </w:r>
      <w:r>
        <w:rPr>
          <w:b/>
          <w:bCs/>
          <w:sz w:val="20"/>
          <w:szCs w:val="20"/>
        </w:rPr>
        <w:t>.</w:t>
      </w:r>
    </w:p>
    <w:p w14:paraId="21722740" w14:textId="77777777" w:rsidR="00457E7E" w:rsidRPr="00457E7E" w:rsidRDefault="00457E7E" w:rsidP="002060D0">
      <w:pPr>
        <w:spacing w:after="120"/>
        <w:rPr>
          <w:sz w:val="20"/>
          <w:szCs w:val="20"/>
        </w:rPr>
      </w:pPr>
    </w:p>
    <w:p w14:paraId="04EA68FF" w14:textId="3BC486AE" w:rsidR="00EF207B" w:rsidRPr="00EF207B" w:rsidRDefault="00847F61" w:rsidP="002060D0">
      <w:pPr>
        <w:spacing w:after="120"/>
        <w:rPr>
          <w:sz w:val="20"/>
          <w:szCs w:val="20"/>
          <w:lang w:val="en-GB"/>
        </w:rPr>
      </w:pPr>
      <w:r>
        <w:rPr>
          <w:sz w:val="20"/>
          <w:szCs w:val="20"/>
          <w:lang w:val="en-GB"/>
        </w:rPr>
        <w:t xml:space="preserve">For Option 3, we see </w:t>
      </w:r>
      <w:r w:rsidR="003A4B43">
        <w:rPr>
          <w:sz w:val="20"/>
          <w:szCs w:val="20"/>
          <w:lang w:val="en-GB"/>
        </w:rPr>
        <w:t>two</w:t>
      </w:r>
      <w:r>
        <w:rPr>
          <w:sz w:val="20"/>
          <w:szCs w:val="20"/>
          <w:lang w:val="en-GB"/>
        </w:rPr>
        <w:t xml:space="preserve"> main motivation</w:t>
      </w:r>
      <w:r w:rsidR="003A4B43">
        <w:rPr>
          <w:sz w:val="20"/>
          <w:szCs w:val="20"/>
          <w:lang w:val="en-GB"/>
        </w:rPr>
        <w:t>s: (1)</w:t>
      </w:r>
      <w:r>
        <w:rPr>
          <w:sz w:val="20"/>
          <w:szCs w:val="20"/>
          <w:lang w:val="en-GB"/>
        </w:rPr>
        <w:t xml:space="preserve"> to support a larger number of subgroups in LP-WUS for a PO</w:t>
      </w:r>
      <w:r w:rsidR="009A4B08">
        <w:rPr>
          <w:sz w:val="20"/>
          <w:szCs w:val="20"/>
          <w:lang w:val="en-GB"/>
        </w:rPr>
        <w:t xml:space="preserve"> (see Figure </w:t>
      </w:r>
      <w:r w:rsidR="00527894">
        <w:rPr>
          <w:sz w:val="20"/>
          <w:szCs w:val="20"/>
          <w:lang w:val="en-GB"/>
        </w:rPr>
        <w:t>4</w:t>
      </w:r>
      <w:r w:rsidR="009A4B08">
        <w:rPr>
          <w:sz w:val="20"/>
          <w:szCs w:val="20"/>
          <w:lang w:val="en-GB"/>
        </w:rPr>
        <w:t>)</w:t>
      </w:r>
      <w:r w:rsidR="003A4B43">
        <w:rPr>
          <w:sz w:val="20"/>
          <w:szCs w:val="20"/>
          <w:lang w:val="en-GB"/>
        </w:rPr>
        <w:t xml:space="preserve">; (2) to </w:t>
      </w:r>
      <w:r w:rsidR="003A4B43" w:rsidRPr="00EF207B">
        <w:rPr>
          <w:sz w:val="20"/>
          <w:szCs w:val="20"/>
          <w:lang w:val="en-GB"/>
        </w:rPr>
        <w:t>support different wake-up delay from UEs</w:t>
      </w:r>
      <w:r w:rsidR="009A4B08">
        <w:rPr>
          <w:sz w:val="20"/>
          <w:szCs w:val="20"/>
          <w:lang w:val="en-GB"/>
        </w:rPr>
        <w:t xml:space="preserve"> (see Figure </w:t>
      </w:r>
      <w:r w:rsidR="00527894">
        <w:rPr>
          <w:sz w:val="20"/>
          <w:szCs w:val="20"/>
          <w:lang w:val="en-GB"/>
        </w:rPr>
        <w:t>5</w:t>
      </w:r>
      <w:r w:rsidR="009A4B08">
        <w:rPr>
          <w:sz w:val="20"/>
          <w:szCs w:val="20"/>
          <w:lang w:val="en-GB"/>
        </w:rPr>
        <w:t>)</w:t>
      </w:r>
      <w:r w:rsidR="003A4B43" w:rsidRPr="00EF207B">
        <w:rPr>
          <w:sz w:val="20"/>
          <w:szCs w:val="20"/>
          <w:lang w:val="en-GB"/>
        </w:rPr>
        <w:t>.</w:t>
      </w:r>
    </w:p>
    <w:p w14:paraId="53956CAD" w14:textId="3C26F168" w:rsidR="00EF207B" w:rsidRPr="00EF207B" w:rsidRDefault="007F4F52" w:rsidP="00EF207B">
      <w:pPr>
        <w:pStyle w:val="ListParagraph"/>
        <w:numPr>
          <w:ilvl w:val="0"/>
          <w:numId w:val="41"/>
        </w:numPr>
        <w:spacing w:after="120"/>
        <w:ind w:leftChars="0"/>
        <w:rPr>
          <w:rFonts w:ascii="Times New Roman" w:hAnsi="Times New Roman"/>
          <w:szCs w:val="20"/>
        </w:rPr>
      </w:pPr>
      <w:r w:rsidRPr="00EF207B">
        <w:rPr>
          <w:rFonts w:ascii="Times New Roman" w:hAnsi="Times New Roman"/>
          <w:szCs w:val="20"/>
        </w:rPr>
        <w:t xml:space="preserve">Larger number of subgroups </w:t>
      </w:r>
      <w:r w:rsidR="00FD2528" w:rsidRPr="00EF207B">
        <w:rPr>
          <w:rFonts w:ascii="Times New Roman" w:hAnsi="Times New Roman"/>
          <w:szCs w:val="20"/>
        </w:rPr>
        <w:t>is beneficial for UE power saving</w:t>
      </w:r>
      <w:r w:rsidR="00847F61" w:rsidRPr="00EF207B">
        <w:rPr>
          <w:rFonts w:ascii="Times New Roman" w:hAnsi="Times New Roman"/>
          <w:szCs w:val="20"/>
        </w:rPr>
        <w:t>.</w:t>
      </w:r>
      <w:r w:rsidR="00FD2528" w:rsidRPr="00EF207B">
        <w:rPr>
          <w:rFonts w:ascii="Times New Roman" w:hAnsi="Times New Roman"/>
          <w:szCs w:val="20"/>
        </w:rPr>
        <w:t xml:space="preserve"> Whether we need Option 3 for this purpose also depends on the maximum number of subgroups </w:t>
      </w:r>
      <w:r w:rsidR="002F0F4F" w:rsidRPr="00EF207B">
        <w:rPr>
          <w:rFonts w:ascii="Times New Roman" w:hAnsi="Times New Roman"/>
          <w:szCs w:val="20"/>
        </w:rPr>
        <w:t>to support</w:t>
      </w:r>
      <w:r w:rsidR="00527894">
        <w:rPr>
          <w:rFonts w:ascii="Times New Roman" w:hAnsi="Times New Roman"/>
          <w:szCs w:val="20"/>
        </w:rPr>
        <w:t xml:space="preserve"> and the supported payload size/overhead of the LP-WUS</w:t>
      </w:r>
      <w:r w:rsidR="002F0F4F" w:rsidRPr="00EF207B">
        <w:rPr>
          <w:rFonts w:ascii="Times New Roman" w:hAnsi="Times New Roman"/>
          <w:szCs w:val="20"/>
        </w:rPr>
        <w:t>.</w:t>
      </w:r>
      <w:r w:rsidR="00847F61" w:rsidRPr="00EF207B">
        <w:rPr>
          <w:rFonts w:ascii="Times New Roman" w:hAnsi="Times New Roman"/>
          <w:szCs w:val="20"/>
        </w:rPr>
        <w:t xml:space="preserve"> </w:t>
      </w:r>
      <w:r w:rsidR="00527894">
        <w:rPr>
          <w:rFonts w:ascii="Times New Roman" w:hAnsi="Times New Roman"/>
          <w:szCs w:val="20"/>
        </w:rPr>
        <w:t>If a maximum of 32 or 64 subgroups per PO is supported as proposed in Proposal 3, we do not see a strong need for such a design</w:t>
      </w:r>
      <w:r w:rsidR="00BD44B9">
        <w:rPr>
          <w:rFonts w:ascii="Times New Roman" w:hAnsi="Times New Roman"/>
          <w:szCs w:val="20"/>
        </w:rPr>
        <w:t>.</w:t>
      </w:r>
    </w:p>
    <w:p w14:paraId="25E5B69B" w14:textId="4353817E" w:rsidR="00EF207B" w:rsidRDefault="002F0F4F" w:rsidP="00EF207B">
      <w:pPr>
        <w:pStyle w:val="ListParagraph"/>
        <w:numPr>
          <w:ilvl w:val="0"/>
          <w:numId w:val="41"/>
        </w:numPr>
        <w:spacing w:after="120"/>
        <w:ind w:leftChars="0"/>
        <w:rPr>
          <w:rFonts w:ascii="Times New Roman" w:hAnsi="Times New Roman"/>
          <w:szCs w:val="20"/>
        </w:rPr>
      </w:pPr>
      <w:r w:rsidRPr="00EF207B">
        <w:rPr>
          <w:rFonts w:ascii="Times New Roman" w:hAnsi="Times New Roman"/>
          <w:szCs w:val="20"/>
        </w:rPr>
        <w:t xml:space="preserve">On the other hand, we see the need to support different wake-up delay from different UEs, as explained in Section 2.1. </w:t>
      </w:r>
      <w:r w:rsidR="00D875D6">
        <w:rPr>
          <w:rFonts w:ascii="Times New Roman" w:hAnsi="Times New Roman"/>
          <w:szCs w:val="20"/>
        </w:rPr>
        <w:t xml:space="preserve">In this case, different UEs may need to map to different LOs. For example, UEs with a wake-up delay of </w:t>
      </w:r>
      <w:r w:rsidR="00527894">
        <w:rPr>
          <w:rFonts w:ascii="Times New Roman" w:hAnsi="Times New Roman"/>
          <w:szCs w:val="20"/>
        </w:rPr>
        <w:t>6</w:t>
      </w:r>
      <w:r w:rsidR="00D875D6">
        <w:rPr>
          <w:rFonts w:ascii="Times New Roman" w:hAnsi="Times New Roman"/>
          <w:szCs w:val="20"/>
        </w:rPr>
        <w:t xml:space="preserve">0 </w:t>
      </w:r>
      <w:proofErr w:type="spellStart"/>
      <w:r w:rsidR="00D875D6">
        <w:rPr>
          <w:rFonts w:ascii="Times New Roman" w:hAnsi="Times New Roman"/>
          <w:szCs w:val="20"/>
        </w:rPr>
        <w:t>ms</w:t>
      </w:r>
      <w:proofErr w:type="spellEnd"/>
      <w:r w:rsidR="00527894">
        <w:rPr>
          <w:rFonts w:ascii="Times New Roman" w:hAnsi="Times New Roman"/>
          <w:szCs w:val="20"/>
        </w:rPr>
        <w:t xml:space="preserve"> (deep sleep state)</w:t>
      </w:r>
      <w:r w:rsidR="00D875D6">
        <w:rPr>
          <w:rFonts w:ascii="Times New Roman" w:hAnsi="Times New Roman"/>
          <w:szCs w:val="20"/>
        </w:rPr>
        <w:t xml:space="preserve"> should </w:t>
      </w:r>
      <w:r w:rsidR="00D9246F">
        <w:rPr>
          <w:rFonts w:ascii="Times New Roman" w:hAnsi="Times New Roman"/>
          <w:szCs w:val="20"/>
        </w:rPr>
        <w:t xml:space="preserve">monitor a LO </w:t>
      </w:r>
      <w:r w:rsidR="009752A3">
        <w:rPr>
          <w:rFonts w:ascii="Times New Roman" w:hAnsi="Times New Roman"/>
          <w:szCs w:val="20"/>
        </w:rPr>
        <w:t xml:space="preserve">different from a UE with a wake-up delay of 800 </w:t>
      </w:r>
      <w:proofErr w:type="spellStart"/>
      <w:r w:rsidR="009752A3">
        <w:rPr>
          <w:rFonts w:ascii="Times New Roman" w:hAnsi="Times New Roman"/>
          <w:szCs w:val="20"/>
        </w:rPr>
        <w:t>ms</w:t>
      </w:r>
      <w:proofErr w:type="spellEnd"/>
      <w:r w:rsidR="00527894">
        <w:rPr>
          <w:rFonts w:ascii="Times New Roman" w:hAnsi="Times New Roman"/>
          <w:szCs w:val="20"/>
        </w:rPr>
        <w:t xml:space="preserve"> (ultra-deep sleep state)</w:t>
      </w:r>
      <w:r w:rsidR="009752A3">
        <w:rPr>
          <w:rFonts w:ascii="Times New Roman" w:hAnsi="Times New Roman"/>
          <w:szCs w:val="20"/>
        </w:rPr>
        <w:t>.</w:t>
      </w:r>
    </w:p>
    <w:p w14:paraId="27AD77EC" w14:textId="77777777" w:rsidR="001A1ACF" w:rsidRDefault="001A1ACF" w:rsidP="00EF207B">
      <w:pPr>
        <w:spacing w:after="120"/>
        <w:rPr>
          <w:sz w:val="20"/>
          <w:szCs w:val="15"/>
        </w:rPr>
      </w:pPr>
    </w:p>
    <w:p w14:paraId="081C37EE" w14:textId="77777777" w:rsidR="001A1ACF" w:rsidRDefault="001A1ACF" w:rsidP="001A1ACF">
      <w:pPr>
        <w:rPr>
          <w:sz w:val="20"/>
          <w:szCs w:val="20"/>
        </w:rPr>
      </w:pPr>
      <w:r w:rsidRPr="001A1ACF">
        <w:rPr>
          <w:noProof/>
          <w:sz w:val="20"/>
          <w:szCs w:val="20"/>
        </w:rPr>
        <w:drawing>
          <wp:inline distT="0" distB="0" distL="0" distR="0" wp14:anchorId="3D9A5890" wp14:editId="65446181">
            <wp:extent cx="5943600" cy="783590"/>
            <wp:effectExtent l="0" t="0" r="0" b="0"/>
            <wp:docPr id="372362939"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85866" name="Picture 1" descr="A black background with blue lines&#10;&#10;Description automatically generated"/>
                    <pic:cNvPicPr/>
                  </pic:nvPicPr>
                  <pic:blipFill>
                    <a:blip r:embed="rId12"/>
                    <a:stretch>
                      <a:fillRect/>
                    </a:stretch>
                  </pic:blipFill>
                  <pic:spPr>
                    <a:xfrm>
                      <a:off x="0" y="0"/>
                      <a:ext cx="5943600" cy="783590"/>
                    </a:xfrm>
                    <a:prstGeom prst="rect">
                      <a:avLst/>
                    </a:prstGeom>
                  </pic:spPr>
                </pic:pic>
              </a:graphicData>
            </a:graphic>
          </wp:inline>
        </w:drawing>
      </w:r>
    </w:p>
    <w:p w14:paraId="4E04BBB9" w14:textId="1F01EA5B" w:rsidR="0026426B" w:rsidRPr="0026426B" w:rsidRDefault="0026426B" w:rsidP="0026426B">
      <w:pPr>
        <w:pStyle w:val="Caption"/>
        <w:rPr>
          <w:sz w:val="15"/>
          <w:szCs w:val="15"/>
          <w:lang w:val="en-GB"/>
        </w:rPr>
      </w:pPr>
      <w:r w:rsidRPr="0026426B">
        <w:rPr>
          <w:sz w:val="20"/>
          <w:szCs w:val="20"/>
        </w:rPr>
        <w:t xml:space="preserve">Figure </w:t>
      </w:r>
      <w:r w:rsidRPr="0026426B">
        <w:rPr>
          <w:sz w:val="20"/>
          <w:szCs w:val="20"/>
        </w:rPr>
        <w:fldChar w:fldCharType="begin"/>
      </w:r>
      <w:r w:rsidRPr="0026426B">
        <w:rPr>
          <w:sz w:val="20"/>
          <w:szCs w:val="20"/>
        </w:rPr>
        <w:instrText xml:space="preserve"> SEQ Figure \* ARABIC </w:instrText>
      </w:r>
      <w:r w:rsidRPr="0026426B">
        <w:rPr>
          <w:sz w:val="20"/>
          <w:szCs w:val="20"/>
        </w:rPr>
        <w:fldChar w:fldCharType="separate"/>
      </w:r>
      <w:r w:rsidR="00527894">
        <w:rPr>
          <w:noProof/>
          <w:sz w:val="20"/>
          <w:szCs w:val="20"/>
        </w:rPr>
        <w:t>4</w:t>
      </w:r>
      <w:r w:rsidRPr="0026426B">
        <w:rPr>
          <w:sz w:val="20"/>
          <w:szCs w:val="20"/>
        </w:rPr>
        <w:fldChar w:fldCharType="end"/>
      </w:r>
      <w:r w:rsidRPr="0026426B">
        <w:rPr>
          <w:sz w:val="20"/>
          <w:szCs w:val="20"/>
        </w:rPr>
        <w:t xml:space="preserve"> </w:t>
      </w:r>
      <w:r>
        <w:rPr>
          <w:sz w:val="20"/>
          <w:szCs w:val="20"/>
        </w:rPr>
        <w:t>Option 3: supporting more subgroups</w:t>
      </w:r>
    </w:p>
    <w:p w14:paraId="003D62D2" w14:textId="7F64E926" w:rsidR="0026426B" w:rsidRPr="0026426B" w:rsidRDefault="00E561B7" w:rsidP="001A1ACF">
      <w:pPr>
        <w:rPr>
          <w:sz w:val="20"/>
          <w:szCs w:val="20"/>
          <w:lang w:val="en-GB"/>
        </w:rPr>
      </w:pPr>
      <w:r w:rsidRPr="00E561B7">
        <w:rPr>
          <w:noProof/>
          <w:sz w:val="20"/>
          <w:szCs w:val="20"/>
          <w:lang w:val="en-GB"/>
        </w:rPr>
        <w:drawing>
          <wp:inline distT="0" distB="0" distL="0" distR="0" wp14:anchorId="5D515E59" wp14:editId="60B16E0E">
            <wp:extent cx="5943600" cy="767080"/>
            <wp:effectExtent l="0" t="0" r="0" b="0"/>
            <wp:docPr id="783128374"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128374" name="Picture 1" descr="A black background with blue lines&#10;&#10;Description automatically generated"/>
                    <pic:cNvPicPr/>
                  </pic:nvPicPr>
                  <pic:blipFill>
                    <a:blip r:embed="rId13"/>
                    <a:stretch>
                      <a:fillRect/>
                    </a:stretch>
                  </pic:blipFill>
                  <pic:spPr>
                    <a:xfrm>
                      <a:off x="0" y="0"/>
                      <a:ext cx="5943600" cy="767080"/>
                    </a:xfrm>
                    <a:prstGeom prst="rect">
                      <a:avLst/>
                    </a:prstGeom>
                  </pic:spPr>
                </pic:pic>
              </a:graphicData>
            </a:graphic>
          </wp:inline>
        </w:drawing>
      </w:r>
    </w:p>
    <w:p w14:paraId="5BEDD1CB" w14:textId="7C51D43F" w:rsidR="00E561B7" w:rsidRPr="0026426B" w:rsidRDefault="00E561B7" w:rsidP="00E561B7">
      <w:pPr>
        <w:pStyle w:val="Caption"/>
        <w:rPr>
          <w:sz w:val="15"/>
          <w:szCs w:val="15"/>
          <w:lang w:val="en-GB"/>
        </w:rPr>
      </w:pPr>
      <w:r w:rsidRPr="0026426B">
        <w:rPr>
          <w:sz w:val="20"/>
          <w:szCs w:val="20"/>
        </w:rPr>
        <w:t xml:space="preserve">Figure </w:t>
      </w:r>
      <w:r w:rsidRPr="0026426B">
        <w:rPr>
          <w:sz w:val="20"/>
          <w:szCs w:val="20"/>
        </w:rPr>
        <w:fldChar w:fldCharType="begin"/>
      </w:r>
      <w:r w:rsidRPr="0026426B">
        <w:rPr>
          <w:sz w:val="20"/>
          <w:szCs w:val="20"/>
        </w:rPr>
        <w:instrText xml:space="preserve"> SEQ Figure \* ARABIC </w:instrText>
      </w:r>
      <w:r w:rsidRPr="0026426B">
        <w:rPr>
          <w:sz w:val="20"/>
          <w:szCs w:val="20"/>
        </w:rPr>
        <w:fldChar w:fldCharType="separate"/>
      </w:r>
      <w:r w:rsidR="00527894">
        <w:rPr>
          <w:noProof/>
          <w:sz w:val="20"/>
          <w:szCs w:val="20"/>
        </w:rPr>
        <w:t>5</w:t>
      </w:r>
      <w:r w:rsidRPr="0026426B">
        <w:rPr>
          <w:sz w:val="20"/>
          <w:szCs w:val="20"/>
        </w:rPr>
        <w:fldChar w:fldCharType="end"/>
      </w:r>
      <w:r w:rsidRPr="0026426B">
        <w:rPr>
          <w:sz w:val="20"/>
          <w:szCs w:val="20"/>
        </w:rPr>
        <w:t xml:space="preserve"> </w:t>
      </w:r>
      <w:r>
        <w:rPr>
          <w:sz w:val="20"/>
          <w:szCs w:val="20"/>
        </w:rPr>
        <w:t>Option 3: supporting UEs with different wake-up delay</w:t>
      </w:r>
    </w:p>
    <w:p w14:paraId="404DEA24" w14:textId="77777777" w:rsidR="001A1ACF" w:rsidRDefault="001A1ACF" w:rsidP="00EF207B">
      <w:pPr>
        <w:spacing w:after="120"/>
        <w:rPr>
          <w:sz w:val="20"/>
          <w:szCs w:val="15"/>
        </w:rPr>
      </w:pPr>
    </w:p>
    <w:p w14:paraId="2593B5CB" w14:textId="73FDD448" w:rsidR="00EE0491" w:rsidRDefault="00EE0491" w:rsidP="00F5420E">
      <w:pPr>
        <w:rPr>
          <w:b/>
          <w:bCs/>
          <w:sz w:val="20"/>
          <w:szCs w:val="20"/>
        </w:rPr>
      </w:pPr>
      <w:r w:rsidRPr="00B535F7">
        <w:rPr>
          <w:b/>
          <w:bCs/>
          <w:sz w:val="20"/>
          <w:szCs w:val="20"/>
          <w:lang w:val="en-GB"/>
        </w:rPr>
        <w:t xml:space="preserve">Proposal </w:t>
      </w:r>
      <w:r w:rsidR="0006566D">
        <w:rPr>
          <w:b/>
          <w:bCs/>
          <w:sz w:val="20"/>
          <w:szCs w:val="20"/>
          <w:lang w:val="en-GB"/>
        </w:rPr>
        <w:t>4</w:t>
      </w:r>
      <w:r w:rsidRPr="00B535F7">
        <w:rPr>
          <w:b/>
          <w:bCs/>
          <w:sz w:val="20"/>
          <w:szCs w:val="20"/>
          <w:lang w:val="en-GB"/>
        </w:rPr>
        <w:t xml:space="preserve">: </w:t>
      </w:r>
      <w:r w:rsidR="005454BB">
        <w:rPr>
          <w:b/>
          <w:bCs/>
          <w:sz w:val="20"/>
          <w:szCs w:val="20"/>
          <w:lang w:val="en-GB"/>
        </w:rPr>
        <w:t>F</w:t>
      </w:r>
      <w:r w:rsidRPr="00B535F7">
        <w:rPr>
          <w:b/>
          <w:bCs/>
          <w:sz w:val="20"/>
          <w:szCs w:val="20"/>
        </w:rPr>
        <w:t>or the mapping between LO and PO</w:t>
      </w:r>
      <w:r w:rsidR="005454BB">
        <w:rPr>
          <w:b/>
          <w:bCs/>
          <w:sz w:val="20"/>
          <w:szCs w:val="20"/>
        </w:rPr>
        <w:t xml:space="preserve">, support </w:t>
      </w:r>
      <w:r w:rsidR="00B3289B">
        <w:rPr>
          <w:b/>
          <w:bCs/>
          <w:sz w:val="20"/>
          <w:szCs w:val="20"/>
        </w:rPr>
        <w:t>Option 1 and Option 3.</w:t>
      </w:r>
    </w:p>
    <w:p w14:paraId="79FB639B" w14:textId="77777777" w:rsidR="00814B27" w:rsidRPr="00814B27" w:rsidRDefault="00814B27" w:rsidP="00814B27">
      <w:pPr>
        <w:numPr>
          <w:ilvl w:val="0"/>
          <w:numId w:val="35"/>
        </w:numPr>
        <w:rPr>
          <w:b/>
          <w:bCs/>
          <w:sz w:val="20"/>
          <w:szCs w:val="20"/>
          <w:lang w:val="en-GB"/>
        </w:rPr>
      </w:pPr>
      <w:r w:rsidRPr="00814B27">
        <w:rPr>
          <w:b/>
          <w:bCs/>
          <w:sz w:val="20"/>
          <w:szCs w:val="20"/>
          <w:lang w:val="en-GB"/>
        </w:rPr>
        <w:t>Option 1: UEs monitoring the same PO monitor the same LO</w:t>
      </w:r>
    </w:p>
    <w:p w14:paraId="3C293166" w14:textId="77777777" w:rsidR="00814B27" w:rsidRPr="00814B27" w:rsidRDefault="00814B27" w:rsidP="00814B27">
      <w:pPr>
        <w:numPr>
          <w:ilvl w:val="0"/>
          <w:numId w:val="35"/>
        </w:numPr>
        <w:rPr>
          <w:b/>
          <w:bCs/>
          <w:sz w:val="20"/>
          <w:szCs w:val="20"/>
          <w:lang w:val="en-GB"/>
        </w:rPr>
      </w:pPr>
      <w:r w:rsidRPr="00814B27">
        <w:rPr>
          <w:b/>
          <w:bCs/>
          <w:sz w:val="20"/>
          <w:szCs w:val="20"/>
          <w:lang w:val="en-GB"/>
        </w:rPr>
        <w:t>Option 3: UEs monitoring the same PO are divided into multiple sets of subgroups, with UEs within each set of subgroups monitoring the same LO.</w:t>
      </w:r>
    </w:p>
    <w:p w14:paraId="09289CF4" w14:textId="279268BC" w:rsidR="00814B27" w:rsidRPr="00814B27" w:rsidRDefault="00387653" w:rsidP="00814B27">
      <w:pPr>
        <w:numPr>
          <w:ilvl w:val="1"/>
          <w:numId w:val="35"/>
        </w:numPr>
        <w:rPr>
          <w:b/>
          <w:bCs/>
          <w:sz w:val="20"/>
          <w:szCs w:val="20"/>
          <w:lang w:val="en-GB"/>
        </w:rPr>
      </w:pPr>
      <w:r>
        <w:rPr>
          <w:b/>
          <w:bCs/>
          <w:sz w:val="20"/>
          <w:szCs w:val="20"/>
          <w:lang w:val="en-GB"/>
        </w:rPr>
        <w:t>E</w:t>
      </w:r>
      <w:r w:rsidR="00EE0491" w:rsidRPr="00D55BAF">
        <w:rPr>
          <w:b/>
          <w:bCs/>
          <w:sz w:val="20"/>
          <w:szCs w:val="20"/>
          <w:lang w:val="en-GB"/>
        </w:rPr>
        <w:t>ach UE monitors one LO</w:t>
      </w:r>
      <w:r w:rsidR="00D55BAF">
        <w:rPr>
          <w:b/>
          <w:bCs/>
          <w:sz w:val="20"/>
          <w:szCs w:val="20"/>
          <w:lang w:val="en-GB"/>
        </w:rPr>
        <w:t>.</w:t>
      </w:r>
    </w:p>
    <w:p w14:paraId="4E4D5C2A" w14:textId="77777777" w:rsidR="00867902" w:rsidRDefault="00867902" w:rsidP="002060D0">
      <w:pPr>
        <w:spacing w:after="120"/>
        <w:rPr>
          <w:sz w:val="20"/>
          <w:szCs w:val="20"/>
        </w:rPr>
      </w:pPr>
    </w:p>
    <w:p w14:paraId="6B4C26F3" w14:textId="032678BC" w:rsidR="00527894" w:rsidRDefault="00527894" w:rsidP="00527894">
      <w:pPr>
        <w:rPr>
          <w:sz w:val="20"/>
          <w:szCs w:val="20"/>
        </w:rPr>
      </w:pPr>
      <w:r>
        <w:rPr>
          <w:sz w:val="20"/>
          <w:szCs w:val="20"/>
        </w:rPr>
        <w:t xml:space="preserve">To use Option 3 to support different wake-up delay from UEs, </w:t>
      </w:r>
      <w:proofErr w:type="spellStart"/>
      <w:r>
        <w:rPr>
          <w:sz w:val="20"/>
          <w:szCs w:val="20"/>
        </w:rPr>
        <w:t>gNB</w:t>
      </w:r>
      <w:proofErr w:type="spellEnd"/>
      <w:r>
        <w:rPr>
          <w:sz w:val="20"/>
          <w:szCs w:val="20"/>
        </w:rPr>
        <w:t xml:space="preserve"> can configure multiple offset values, which corresponds to different LOs. UE can choose one of the offset values to monitor LO based on its own wake-up delay. This is illustrated in Figure 6. For the two categories of UEs shown in the figure, they </w:t>
      </w:r>
      <w:proofErr w:type="gramStart"/>
      <w:r>
        <w:rPr>
          <w:sz w:val="20"/>
          <w:szCs w:val="20"/>
        </w:rPr>
        <w:t>monitors</w:t>
      </w:r>
      <w:proofErr w:type="gramEnd"/>
      <w:r>
        <w:rPr>
          <w:sz w:val="20"/>
          <w:szCs w:val="20"/>
        </w:rPr>
        <w:t xml:space="preserve"> the corresponding PO after receiving LP-WUS. The remaining issue is how a UE handles the LP-WUS monitoring if its wake-up delay is larger than the maximum offset values configured. We see two alternatives:</w:t>
      </w:r>
    </w:p>
    <w:p w14:paraId="5ADB8FC7" w14:textId="6037D320" w:rsidR="00527894" w:rsidRPr="00527894" w:rsidRDefault="00527894" w:rsidP="00527894">
      <w:pPr>
        <w:pStyle w:val="ListParagraph"/>
        <w:numPr>
          <w:ilvl w:val="0"/>
          <w:numId w:val="49"/>
        </w:numPr>
        <w:ind w:leftChars="0"/>
        <w:rPr>
          <w:rFonts w:ascii="Times New Roman" w:hAnsi="Times New Roman"/>
          <w:szCs w:val="20"/>
        </w:rPr>
      </w:pPr>
      <w:r w:rsidRPr="00527894">
        <w:rPr>
          <w:rFonts w:ascii="Times New Roman" w:hAnsi="Times New Roman"/>
          <w:szCs w:val="20"/>
        </w:rPr>
        <w:t>Alt 1: the UE does not monitor LP-WUS.</w:t>
      </w:r>
    </w:p>
    <w:p w14:paraId="739EA4F2" w14:textId="6DD50C9F" w:rsidR="00527894" w:rsidRPr="00527894" w:rsidRDefault="00527894" w:rsidP="00527894">
      <w:pPr>
        <w:pStyle w:val="ListParagraph"/>
        <w:numPr>
          <w:ilvl w:val="0"/>
          <w:numId w:val="49"/>
        </w:numPr>
        <w:ind w:leftChars="0"/>
        <w:rPr>
          <w:rFonts w:ascii="Times New Roman" w:hAnsi="Times New Roman"/>
          <w:szCs w:val="20"/>
        </w:rPr>
      </w:pPr>
      <w:r w:rsidRPr="00527894">
        <w:rPr>
          <w:rFonts w:ascii="Times New Roman" w:hAnsi="Times New Roman"/>
          <w:szCs w:val="20"/>
        </w:rPr>
        <w:t>Alt 2: the UE monitors one of the LOs based on a pre-defined rule. After receiving LP-WUS, it monitors the first PO after its reported wake-up delay.</w:t>
      </w:r>
    </w:p>
    <w:p w14:paraId="3972E32E" w14:textId="3F8239E9" w:rsidR="00527894" w:rsidRDefault="00527894" w:rsidP="002060D0">
      <w:pPr>
        <w:spacing w:after="120"/>
        <w:rPr>
          <w:sz w:val="20"/>
          <w:szCs w:val="20"/>
        </w:rPr>
      </w:pPr>
      <w:r>
        <w:rPr>
          <w:sz w:val="20"/>
          <w:szCs w:val="20"/>
        </w:rPr>
        <w:t>We think the simpler solution is Alt 1.</w:t>
      </w:r>
    </w:p>
    <w:p w14:paraId="43B11453" w14:textId="603724B8" w:rsidR="00527894" w:rsidRDefault="00527894" w:rsidP="002060D0">
      <w:pPr>
        <w:spacing w:after="120"/>
        <w:rPr>
          <w:sz w:val="20"/>
          <w:szCs w:val="20"/>
        </w:rPr>
      </w:pPr>
      <w:r w:rsidRPr="00527894">
        <w:rPr>
          <w:noProof/>
          <w:sz w:val="20"/>
          <w:szCs w:val="20"/>
        </w:rPr>
        <w:drawing>
          <wp:inline distT="0" distB="0" distL="0" distR="0" wp14:anchorId="3E88A180" wp14:editId="4524140A">
            <wp:extent cx="5943600" cy="916940"/>
            <wp:effectExtent l="0" t="0" r="0" b="0"/>
            <wp:docPr id="829379662" name="Picture 1" descr="A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379662" name="Picture 1" descr="A blue line on a black background&#10;&#10;Description automatically generated"/>
                    <pic:cNvPicPr/>
                  </pic:nvPicPr>
                  <pic:blipFill>
                    <a:blip r:embed="rId14"/>
                    <a:stretch>
                      <a:fillRect/>
                    </a:stretch>
                  </pic:blipFill>
                  <pic:spPr>
                    <a:xfrm>
                      <a:off x="0" y="0"/>
                      <a:ext cx="5943600" cy="916940"/>
                    </a:xfrm>
                    <a:prstGeom prst="rect">
                      <a:avLst/>
                    </a:prstGeom>
                  </pic:spPr>
                </pic:pic>
              </a:graphicData>
            </a:graphic>
          </wp:inline>
        </w:drawing>
      </w:r>
    </w:p>
    <w:p w14:paraId="55A11EFC" w14:textId="3B82F4A0" w:rsidR="00527894" w:rsidRPr="0026426B" w:rsidRDefault="00527894" w:rsidP="00527894">
      <w:pPr>
        <w:pStyle w:val="Caption"/>
        <w:rPr>
          <w:sz w:val="15"/>
          <w:szCs w:val="15"/>
          <w:lang w:val="en-GB"/>
        </w:rPr>
      </w:pPr>
      <w:r w:rsidRPr="0026426B">
        <w:rPr>
          <w:sz w:val="20"/>
          <w:szCs w:val="20"/>
        </w:rPr>
        <w:t xml:space="preserve">Figure </w:t>
      </w:r>
      <w:r w:rsidRPr="0026426B">
        <w:rPr>
          <w:sz w:val="20"/>
          <w:szCs w:val="20"/>
        </w:rPr>
        <w:fldChar w:fldCharType="begin"/>
      </w:r>
      <w:r w:rsidRPr="0026426B">
        <w:rPr>
          <w:sz w:val="20"/>
          <w:szCs w:val="20"/>
        </w:rPr>
        <w:instrText xml:space="preserve"> SEQ Figure \* ARABIC </w:instrText>
      </w:r>
      <w:r w:rsidRPr="0026426B">
        <w:rPr>
          <w:sz w:val="20"/>
          <w:szCs w:val="20"/>
        </w:rPr>
        <w:fldChar w:fldCharType="separate"/>
      </w:r>
      <w:r>
        <w:rPr>
          <w:noProof/>
          <w:sz w:val="20"/>
          <w:szCs w:val="20"/>
        </w:rPr>
        <w:t>6</w:t>
      </w:r>
      <w:r w:rsidRPr="0026426B">
        <w:rPr>
          <w:sz w:val="20"/>
          <w:szCs w:val="20"/>
        </w:rPr>
        <w:fldChar w:fldCharType="end"/>
      </w:r>
      <w:r w:rsidRPr="0026426B">
        <w:rPr>
          <w:sz w:val="20"/>
          <w:szCs w:val="20"/>
        </w:rPr>
        <w:t xml:space="preserve"> </w:t>
      </w:r>
      <w:r>
        <w:rPr>
          <w:sz w:val="20"/>
          <w:szCs w:val="20"/>
        </w:rPr>
        <w:t>Determination of the LO based on multiple configured offset values and a UE’s wake-up delay</w:t>
      </w:r>
    </w:p>
    <w:p w14:paraId="371E4E0C" w14:textId="4733441D" w:rsidR="00527894" w:rsidRDefault="00527894" w:rsidP="00527894">
      <w:pPr>
        <w:rPr>
          <w:b/>
          <w:bCs/>
          <w:sz w:val="20"/>
          <w:szCs w:val="20"/>
        </w:rPr>
      </w:pPr>
      <w:r w:rsidRPr="00B535F7">
        <w:rPr>
          <w:b/>
          <w:bCs/>
          <w:sz w:val="20"/>
          <w:szCs w:val="20"/>
          <w:lang w:val="en-GB"/>
        </w:rPr>
        <w:t xml:space="preserve">Proposal </w:t>
      </w:r>
      <w:r w:rsidR="0006566D">
        <w:rPr>
          <w:b/>
          <w:bCs/>
          <w:sz w:val="20"/>
          <w:szCs w:val="20"/>
          <w:lang w:val="en-GB"/>
        </w:rPr>
        <w:t>5</w:t>
      </w:r>
      <w:r w:rsidRPr="00B535F7">
        <w:rPr>
          <w:b/>
          <w:bCs/>
          <w:sz w:val="20"/>
          <w:szCs w:val="20"/>
          <w:lang w:val="en-GB"/>
        </w:rPr>
        <w:t xml:space="preserve">: </w:t>
      </w:r>
      <w:proofErr w:type="spellStart"/>
      <w:r>
        <w:rPr>
          <w:b/>
          <w:bCs/>
          <w:sz w:val="20"/>
          <w:szCs w:val="20"/>
          <w:lang w:val="en-GB"/>
        </w:rPr>
        <w:t>gNB</w:t>
      </w:r>
      <w:proofErr w:type="spellEnd"/>
      <w:r>
        <w:rPr>
          <w:b/>
          <w:bCs/>
          <w:sz w:val="20"/>
          <w:szCs w:val="20"/>
          <w:lang w:val="en-GB"/>
        </w:rPr>
        <w:t xml:space="preserve"> configures one or multiple values for the offset </w:t>
      </w:r>
      <w:r w:rsidRPr="00527894">
        <w:rPr>
          <w:b/>
          <w:bCs/>
          <w:sz w:val="20"/>
          <w:szCs w:val="20"/>
          <w:lang w:val="en-GB"/>
        </w:rPr>
        <w:t>between a LO and a reference PO/PF</w:t>
      </w:r>
      <w:r>
        <w:rPr>
          <w:b/>
          <w:bCs/>
          <w:sz w:val="20"/>
          <w:szCs w:val="20"/>
          <w:lang w:val="en-GB"/>
        </w:rPr>
        <w:t>.</w:t>
      </w:r>
    </w:p>
    <w:p w14:paraId="20A4F981" w14:textId="0247F418" w:rsidR="00527894" w:rsidRPr="00814B27" w:rsidRDefault="00527894" w:rsidP="00527894">
      <w:pPr>
        <w:numPr>
          <w:ilvl w:val="0"/>
          <w:numId w:val="35"/>
        </w:numPr>
        <w:rPr>
          <w:b/>
          <w:bCs/>
          <w:sz w:val="20"/>
          <w:szCs w:val="20"/>
          <w:lang w:val="en-GB"/>
        </w:rPr>
      </w:pPr>
      <w:r>
        <w:rPr>
          <w:b/>
          <w:bCs/>
          <w:sz w:val="20"/>
          <w:szCs w:val="20"/>
          <w:lang w:val="en-GB"/>
        </w:rPr>
        <w:t>If the wake-up delay of a UE is no larger than the maximum configured offset, it uses the smallest offset that is no less than its wake-up delay to determine the LO.</w:t>
      </w:r>
    </w:p>
    <w:p w14:paraId="740486DA" w14:textId="7C08670B" w:rsidR="00527894" w:rsidRPr="00814B27" w:rsidRDefault="00527894" w:rsidP="00527894">
      <w:pPr>
        <w:numPr>
          <w:ilvl w:val="0"/>
          <w:numId w:val="35"/>
        </w:numPr>
        <w:rPr>
          <w:b/>
          <w:bCs/>
          <w:sz w:val="20"/>
          <w:szCs w:val="20"/>
          <w:lang w:val="en-GB"/>
        </w:rPr>
      </w:pPr>
      <w:r>
        <w:rPr>
          <w:b/>
          <w:bCs/>
          <w:sz w:val="20"/>
          <w:szCs w:val="20"/>
          <w:lang w:val="en-GB"/>
        </w:rPr>
        <w:t>Otherwise, the UE does not monitor LP-WUS.</w:t>
      </w:r>
    </w:p>
    <w:p w14:paraId="18F23690" w14:textId="77777777" w:rsidR="00527894" w:rsidRPr="00527894" w:rsidRDefault="00527894" w:rsidP="002060D0">
      <w:pPr>
        <w:spacing w:after="120"/>
        <w:rPr>
          <w:sz w:val="20"/>
          <w:szCs w:val="20"/>
          <w:lang w:val="en-GB"/>
        </w:rPr>
      </w:pPr>
    </w:p>
    <w:p w14:paraId="11EEBE3D" w14:textId="3F715000" w:rsidR="00F81D19" w:rsidRPr="0055627F" w:rsidRDefault="00F81D19" w:rsidP="00F81D19">
      <w:pPr>
        <w:rPr>
          <w:b/>
          <w:bCs/>
          <w:sz w:val="20"/>
          <w:szCs w:val="20"/>
          <w:u w:val="single"/>
          <w:lang w:val="en-GB"/>
        </w:rPr>
      </w:pPr>
      <w:r>
        <w:rPr>
          <w:b/>
          <w:bCs/>
          <w:sz w:val="20"/>
          <w:szCs w:val="20"/>
          <w:u w:val="single"/>
          <w:lang w:val="en-GB"/>
        </w:rPr>
        <w:t>Support of multi-beam operation</w:t>
      </w:r>
    </w:p>
    <w:p w14:paraId="22221E3D" w14:textId="77777777" w:rsidR="00F81D19" w:rsidRDefault="00F81D19" w:rsidP="002060D0">
      <w:pPr>
        <w:spacing w:after="120"/>
        <w:rPr>
          <w:sz w:val="20"/>
          <w:szCs w:val="20"/>
        </w:rPr>
      </w:pPr>
    </w:p>
    <w:p w14:paraId="582E87FC" w14:textId="5B36C6E5" w:rsidR="00BD44B9" w:rsidRDefault="00F26572" w:rsidP="00797A37">
      <w:pPr>
        <w:spacing w:after="120"/>
        <w:rPr>
          <w:sz w:val="20"/>
          <w:szCs w:val="20"/>
        </w:rPr>
      </w:pPr>
      <w:r>
        <w:rPr>
          <w:sz w:val="20"/>
          <w:szCs w:val="20"/>
        </w:rPr>
        <w:t>For multi-beam operation, the following was agreed in RAN1#116bis:</w:t>
      </w:r>
    </w:p>
    <w:p w14:paraId="7ACB60C6" w14:textId="77777777" w:rsidR="00F26572" w:rsidRPr="00A679F7" w:rsidRDefault="00F26572" w:rsidP="00F26572">
      <w:pPr>
        <w:ind w:left="720"/>
        <w:rPr>
          <w:rFonts w:eastAsia="DengXian"/>
          <w:b/>
          <w:bCs/>
          <w:i/>
          <w:iCs/>
          <w:sz w:val="18"/>
          <w:szCs w:val="22"/>
          <w:highlight w:val="green"/>
          <w:lang w:bidi="ar"/>
        </w:rPr>
      </w:pPr>
      <w:r w:rsidRPr="00A679F7">
        <w:rPr>
          <w:rFonts w:eastAsia="DengXian"/>
          <w:b/>
          <w:bCs/>
          <w:i/>
          <w:iCs/>
          <w:sz w:val="18"/>
          <w:szCs w:val="22"/>
          <w:highlight w:val="green"/>
          <w:lang w:bidi="ar"/>
        </w:rPr>
        <w:t>Agreement</w:t>
      </w:r>
    </w:p>
    <w:p w14:paraId="674C8F0D" w14:textId="77777777" w:rsidR="00F26572" w:rsidRPr="00A679F7" w:rsidRDefault="00F26572" w:rsidP="00F26572">
      <w:pPr>
        <w:ind w:left="720"/>
        <w:rPr>
          <w:rFonts w:eastAsia="Batang"/>
          <w:bCs/>
          <w:i/>
          <w:iCs/>
          <w:sz w:val="18"/>
          <w:szCs w:val="18"/>
          <w:lang w:val="en-GB" w:eastAsia="en-US"/>
        </w:rPr>
      </w:pPr>
      <w:r w:rsidRPr="00A679F7">
        <w:rPr>
          <w:rFonts w:eastAsia="Batang"/>
          <w:bCs/>
          <w:i/>
          <w:iCs/>
          <w:sz w:val="18"/>
          <w:szCs w:val="18"/>
          <w:lang w:val="en-GB" w:eastAsia="en-US"/>
        </w:rPr>
        <w:t xml:space="preserve">For multi-beam operation of LP-WUS, UE assumes the same LP-WUS information payload is repeated in all transmitted beams corresponding to LP-WUS </w:t>
      </w:r>
    </w:p>
    <w:p w14:paraId="7F18E0FA" w14:textId="77777777" w:rsidR="00F26572" w:rsidRPr="00A679F7" w:rsidRDefault="00F26572" w:rsidP="00F26572">
      <w:pPr>
        <w:numPr>
          <w:ilvl w:val="0"/>
          <w:numId w:val="37"/>
        </w:numPr>
        <w:ind w:left="1440"/>
        <w:rPr>
          <w:rFonts w:eastAsia="Batang"/>
          <w:bCs/>
          <w:i/>
          <w:iCs/>
          <w:sz w:val="18"/>
          <w:szCs w:val="18"/>
          <w:lang w:val="en-GB" w:eastAsia="en-US"/>
        </w:rPr>
      </w:pPr>
      <w:r w:rsidRPr="00A679F7">
        <w:rPr>
          <w:rFonts w:eastAsia="Batang"/>
          <w:bCs/>
          <w:i/>
          <w:iCs/>
          <w:sz w:val="18"/>
          <w:szCs w:val="18"/>
          <w:lang w:val="en-GB" w:eastAsia="en-US"/>
        </w:rPr>
        <w:t xml:space="preserve">the selection of the beam(s) for the reception of the LP-WUS is up to UE implementation </w:t>
      </w:r>
    </w:p>
    <w:p w14:paraId="787BCF4D" w14:textId="77777777" w:rsidR="00F26572" w:rsidRPr="00A679F7" w:rsidRDefault="00F26572" w:rsidP="00F26572">
      <w:pPr>
        <w:ind w:left="720"/>
        <w:rPr>
          <w:rFonts w:eastAsia="DengXian"/>
          <w:i/>
          <w:iCs/>
          <w:sz w:val="18"/>
          <w:szCs w:val="22"/>
          <w:lang w:val="en-GB" w:bidi="ar"/>
        </w:rPr>
      </w:pPr>
    </w:p>
    <w:p w14:paraId="40CCC02C" w14:textId="77777777" w:rsidR="00F26572" w:rsidRPr="00A679F7" w:rsidRDefault="00F26572" w:rsidP="00F26572">
      <w:pPr>
        <w:ind w:left="720"/>
        <w:rPr>
          <w:rFonts w:eastAsia="DengXian"/>
          <w:b/>
          <w:bCs/>
          <w:i/>
          <w:iCs/>
          <w:sz w:val="18"/>
          <w:szCs w:val="22"/>
          <w:highlight w:val="green"/>
          <w:lang w:bidi="ar"/>
        </w:rPr>
      </w:pPr>
      <w:r w:rsidRPr="00A679F7">
        <w:rPr>
          <w:rFonts w:eastAsia="DengXian"/>
          <w:b/>
          <w:bCs/>
          <w:i/>
          <w:iCs/>
          <w:sz w:val="18"/>
          <w:szCs w:val="22"/>
          <w:highlight w:val="green"/>
          <w:lang w:bidi="ar"/>
        </w:rPr>
        <w:t>Agreement</w:t>
      </w:r>
    </w:p>
    <w:p w14:paraId="09F533ED" w14:textId="77777777" w:rsidR="00F26572" w:rsidRPr="00A679F7" w:rsidRDefault="00F26572" w:rsidP="00F26572">
      <w:pPr>
        <w:ind w:left="720"/>
        <w:rPr>
          <w:rFonts w:eastAsia="Batang"/>
          <w:i/>
          <w:iCs/>
          <w:sz w:val="18"/>
          <w:szCs w:val="18"/>
          <w:lang w:val="en-GB" w:eastAsia="en-US"/>
        </w:rPr>
      </w:pPr>
      <w:r w:rsidRPr="00A679F7">
        <w:rPr>
          <w:rFonts w:eastAsia="Batang"/>
          <w:i/>
          <w:iCs/>
          <w:sz w:val="18"/>
          <w:szCs w:val="18"/>
          <w:lang w:val="en-GB" w:eastAsia="en-US"/>
        </w:rPr>
        <w:t>Each LO consists of N * K LP-WUS MOs, where N is the number of beams corresponding to LP-WUS, and K is the number of LP-WUS MOs for each beam.</w:t>
      </w:r>
    </w:p>
    <w:p w14:paraId="1ED5B9B5" w14:textId="77777777" w:rsidR="00F26572" w:rsidRPr="00A679F7" w:rsidRDefault="00F26572" w:rsidP="00F26572">
      <w:pPr>
        <w:numPr>
          <w:ilvl w:val="0"/>
          <w:numId w:val="35"/>
        </w:numPr>
        <w:spacing w:line="259" w:lineRule="auto"/>
        <w:ind w:left="1440"/>
        <w:rPr>
          <w:rFonts w:eastAsia="Batang"/>
          <w:i/>
          <w:iCs/>
          <w:sz w:val="18"/>
          <w:szCs w:val="22"/>
          <w:lang w:val="en-GB" w:eastAsia="x-none"/>
        </w:rPr>
      </w:pPr>
      <w:r w:rsidRPr="00A679F7">
        <w:rPr>
          <w:rFonts w:eastAsia="Batang"/>
          <w:i/>
          <w:iCs/>
          <w:sz w:val="18"/>
          <w:szCs w:val="22"/>
          <w:lang w:val="en-GB" w:eastAsia="x-none"/>
        </w:rPr>
        <w:t xml:space="preserve">Option 1: K = 1 </w:t>
      </w:r>
    </w:p>
    <w:p w14:paraId="0842077C" w14:textId="77777777" w:rsidR="00F26572" w:rsidRPr="00A679F7" w:rsidRDefault="00F26572" w:rsidP="00F26572">
      <w:pPr>
        <w:numPr>
          <w:ilvl w:val="0"/>
          <w:numId w:val="35"/>
        </w:numPr>
        <w:spacing w:line="259" w:lineRule="auto"/>
        <w:ind w:left="1440"/>
        <w:rPr>
          <w:rFonts w:eastAsia="Batang"/>
          <w:i/>
          <w:iCs/>
          <w:sz w:val="18"/>
          <w:szCs w:val="22"/>
          <w:lang w:val="en-GB" w:eastAsia="x-none"/>
        </w:rPr>
      </w:pPr>
      <w:r w:rsidRPr="00A679F7">
        <w:rPr>
          <w:rFonts w:eastAsia="Batang"/>
          <w:i/>
          <w:iCs/>
          <w:sz w:val="18"/>
          <w:szCs w:val="22"/>
          <w:lang w:val="en-GB" w:eastAsia="x-none"/>
        </w:rPr>
        <w:t>Option 2: K can be larger than or equal to 1</w:t>
      </w:r>
    </w:p>
    <w:p w14:paraId="6825D266" w14:textId="77777777" w:rsidR="00F26572" w:rsidRPr="00A679F7" w:rsidRDefault="00F26572" w:rsidP="00F26572">
      <w:pPr>
        <w:numPr>
          <w:ilvl w:val="1"/>
          <w:numId w:val="35"/>
        </w:numPr>
        <w:spacing w:line="259" w:lineRule="auto"/>
        <w:ind w:left="2160"/>
        <w:rPr>
          <w:rFonts w:eastAsia="Batang"/>
          <w:sz w:val="20"/>
          <w:lang w:val="en-GB" w:eastAsia="x-none"/>
        </w:rPr>
      </w:pPr>
      <w:r w:rsidRPr="00A679F7">
        <w:rPr>
          <w:rFonts w:eastAsia="Batang"/>
          <w:i/>
          <w:iCs/>
          <w:sz w:val="18"/>
          <w:szCs w:val="22"/>
          <w:lang w:val="en-GB" w:eastAsia="x-none"/>
        </w:rPr>
        <w:t>FFS if more than 1 LP-WUS is transmitted from the same beam, whether the information in these multiple LP-WUS is always the same or can be different</w:t>
      </w:r>
    </w:p>
    <w:p w14:paraId="24038B43" w14:textId="77777777" w:rsidR="002D7884" w:rsidRDefault="002D7884" w:rsidP="002D7884">
      <w:pPr>
        <w:rPr>
          <w:sz w:val="20"/>
          <w:szCs w:val="20"/>
          <w:lang w:val="en-GB"/>
        </w:rPr>
      </w:pPr>
    </w:p>
    <w:p w14:paraId="37025C36" w14:textId="77777777" w:rsidR="002D7884" w:rsidRPr="002D7884" w:rsidRDefault="002D7884" w:rsidP="002D7884">
      <w:pPr>
        <w:ind w:left="720"/>
        <w:rPr>
          <w:rFonts w:cs="Times"/>
          <w:b/>
          <w:bCs/>
          <w:i/>
          <w:iCs/>
          <w:sz w:val="18"/>
          <w:szCs w:val="18"/>
          <w:highlight w:val="green"/>
        </w:rPr>
      </w:pPr>
      <w:r w:rsidRPr="002D7884">
        <w:rPr>
          <w:rFonts w:cs="Times"/>
          <w:b/>
          <w:bCs/>
          <w:i/>
          <w:iCs/>
          <w:sz w:val="18"/>
          <w:szCs w:val="18"/>
          <w:highlight w:val="green"/>
        </w:rPr>
        <w:t>Agreement</w:t>
      </w:r>
    </w:p>
    <w:p w14:paraId="70985968" w14:textId="77777777" w:rsidR="002D7884" w:rsidRPr="002D7884" w:rsidRDefault="002D7884" w:rsidP="002D7884">
      <w:pPr>
        <w:ind w:left="720"/>
        <w:rPr>
          <w:i/>
          <w:iCs/>
          <w:sz w:val="18"/>
          <w:szCs w:val="18"/>
        </w:rPr>
      </w:pPr>
      <w:r w:rsidRPr="002D7884">
        <w:rPr>
          <w:i/>
          <w:iCs/>
          <w:sz w:val="18"/>
          <w:szCs w:val="18"/>
        </w:rPr>
        <w:t xml:space="preserve">For RRC idle/inactive state, </w:t>
      </w:r>
      <w:r w:rsidRPr="002D7884">
        <w:rPr>
          <w:rFonts w:hint="eastAsia"/>
          <w:i/>
          <w:iCs/>
          <w:sz w:val="18"/>
          <w:szCs w:val="18"/>
        </w:rPr>
        <w:t xml:space="preserve">support </w:t>
      </w:r>
      <w:r w:rsidRPr="002D7884">
        <w:rPr>
          <w:i/>
          <w:iCs/>
          <w:sz w:val="18"/>
          <w:szCs w:val="18"/>
        </w:rPr>
        <w:t>the following option for at least indicating subgroup information using LP-WUS</w:t>
      </w:r>
      <w:r w:rsidRPr="002D7884">
        <w:rPr>
          <w:rFonts w:hint="eastAsia"/>
          <w:i/>
          <w:iCs/>
          <w:sz w:val="18"/>
          <w:szCs w:val="18"/>
        </w:rPr>
        <w:t>:</w:t>
      </w:r>
    </w:p>
    <w:p w14:paraId="1FAAEA29" w14:textId="77777777" w:rsidR="002D7884" w:rsidRPr="002D7884" w:rsidRDefault="002D7884" w:rsidP="002D7884">
      <w:pPr>
        <w:numPr>
          <w:ilvl w:val="0"/>
          <w:numId w:val="37"/>
        </w:numPr>
        <w:tabs>
          <w:tab w:val="left" w:pos="1440"/>
        </w:tabs>
        <w:ind w:left="1440"/>
        <w:rPr>
          <w:i/>
          <w:iCs/>
          <w:sz w:val="18"/>
          <w:szCs w:val="18"/>
        </w:rPr>
      </w:pPr>
      <w:r w:rsidRPr="002D7884">
        <w:rPr>
          <w:i/>
          <w:iCs/>
          <w:sz w:val="18"/>
          <w:szCs w:val="18"/>
        </w:rPr>
        <w:t>Option 2: A LP-WUS indicates a codepoint value corresponding to one or more subgroup(s) from N subgroups for part of, one or more POs</w:t>
      </w:r>
    </w:p>
    <w:p w14:paraId="7AE5F8A3" w14:textId="77777777" w:rsidR="002D7884" w:rsidRPr="002D7884" w:rsidRDefault="002D7884" w:rsidP="002D7884">
      <w:pPr>
        <w:numPr>
          <w:ilvl w:val="1"/>
          <w:numId w:val="37"/>
        </w:numPr>
        <w:tabs>
          <w:tab w:val="left" w:pos="1440"/>
        </w:tabs>
        <w:ind w:left="2160"/>
        <w:rPr>
          <w:i/>
          <w:iCs/>
          <w:sz w:val="18"/>
          <w:szCs w:val="18"/>
        </w:rPr>
      </w:pPr>
      <w:r w:rsidRPr="002D7884">
        <w:rPr>
          <w:i/>
          <w:iCs/>
          <w:sz w:val="18"/>
          <w:szCs w:val="18"/>
        </w:rPr>
        <w:t>UE monitoring one or more MOs (up to X MOs) for the same beam within an LO is supported</w:t>
      </w:r>
    </w:p>
    <w:p w14:paraId="63808BEF" w14:textId="77777777" w:rsidR="002D7884" w:rsidRPr="002D7884" w:rsidRDefault="002D7884" w:rsidP="002D7884">
      <w:pPr>
        <w:numPr>
          <w:ilvl w:val="2"/>
          <w:numId w:val="37"/>
        </w:numPr>
        <w:tabs>
          <w:tab w:val="left" w:pos="1440"/>
        </w:tabs>
        <w:ind w:left="2880"/>
        <w:rPr>
          <w:sz w:val="18"/>
          <w:szCs w:val="18"/>
        </w:rPr>
      </w:pPr>
      <w:r w:rsidRPr="002D7884">
        <w:rPr>
          <w:i/>
          <w:iCs/>
          <w:sz w:val="18"/>
          <w:szCs w:val="18"/>
        </w:rPr>
        <w:t>Value of X is larger than 1. FFS on additional details of X.</w:t>
      </w:r>
    </w:p>
    <w:p w14:paraId="59039DD9" w14:textId="77777777" w:rsidR="00F26572" w:rsidRPr="002D7884" w:rsidRDefault="00F26572" w:rsidP="00797A37">
      <w:pPr>
        <w:spacing w:after="120"/>
        <w:rPr>
          <w:sz w:val="20"/>
          <w:szCs w:val="20"/>
        </w:rPr>
      </w:pPr>
    </w:p>
    <w:p w14:paraId="373631EE" w14:textId="0A37B0C4" w:rsidR="00544362" w:rsidRPr="00527894" w:rsidRDefault="002D7884" w:rsidP="00797A37">
      <w:pPr>
        <w:spacing w:after="120"/>
        <w:rPr>
          <w:b/>
          <w:bCs/>
          <w:sz w:val="20"/>
          <w:szCs w:val="20"/>
        </w:rPr>
      </w:pPr>
      <w:r>
        <w:rPr>
          <w:sz w:val="20"/>
          <w:szCs w:val="15"/>
        </w:rPr>
        <w:t xml:space="preserve">Basically Option 2 is already agreed in RAN1#118 agreement, i.e. K can be larger than or equal to 1. </w:t>
      </w:r>
    </w:p>
    <w:p w14:paraId="52DCD0A4" w14:textId="0204C182" w:rsidR="008D3B5B" w:rsidRPr="009C623D" w:rsidRDefault="008D3B5B" w:rsidP="009C623D">
      <w:pPr>
        <w:spacing w:after="120"/>
        <w:rPr>
          <w:sz w:val="20"/>
          <w:szCs w:val="15"/>
        </w:rPr>
      </w:pPr>
      <w:r>
        <w:rPr>
          <w:sz w:val="20"/>
          <w:szCs w:val="15"/>
        </w:rPr>
        <w:lastRenderedPageBreak/>
        <w:t xml:space="preserve">In terms of how to define the LP-WUS MOs in an LO, </w:t>
      </w:r>
      <w:r w:rsidR="00EF1973">
        <w:rPr>
          <w:sz w:val="20"/>
          <w:szCs w:val="15"/>
        </w:rPr>
        <w:t>a</w:t>
      </w:r>
      <w:r w:rsidR="00FD56F8">
        <w:rPr>
          <w:sz w:val="20"/>
          <w:szCs w:val="15"/>
        </w:rPr>
        <w:t xml:space="preserve"> straightforward </w:t>
      </w:r>
      <w:r w:rsidR="009F5A1C">
        <w:rPr>
          <w:sz w:val="20"/>
          <w:szCs w:val="15"/>
        </w:rPr>
        <w:t xml:space="preserve">way is to </w:t>
      </w:r>
      <w:r w:rsidR="00E01AA5">
        <w:rPr>
          <w:sz w:val="20"/>
          <w:szCs w:val="15"/>
        </w:rPr>
        <w:t xml:space="preserve">use a mechanism </w:t>
      </w:r>
      <w:proofErr w:type="gramStart"/>
      <w:r w:rsidR="00E01AA5">
        <w:rPr>
          <w:sz w:val="20"/>
          <w:szCs w:val="15"/>
        </w:rPr>
        <w:t>similar to</w:t>
      </w:r>
      <w:proofErr w:type="gramEnd"/>
      <w:r w:rsidR="00E01AA5">
        <w:rPr>
          <w:sz w:val="20"/>
          <w:szCs w:val="15"/>
        </w:rPr>
        <w:t xml:space="preserve"> </w:t>
      </w:r>
      <w:r w:rsidR="00FD56F8">
        <w:rPr>
          <w:sz w:val="20"/>
          <w:szCs w:val="15"/>
        </w:rPr>
        <w:t xml:space="preserve">the existing paging/PEI monitoring </w:t>
      </w:r>
      <w:r w:rsidR="00E01AA5">
        <w:rPr>
          <w:sz w:val="20"/>
          <w:szCs w:val="15"/>
        </w:rPr>
        <w:t>and</w:t>
      </w:r>
      <w:r w:rsidR="00FD56F8">
        <w:rPr>
          <w:sz w:val="20"/>
          <w:szCs w:val="15"/>
        </w:rPr>
        <w:t xml:space="preserve"> define the </w:t>
      </w:r>
      <w:r w:rsidR="006E518A">
        <w:rPr>
          <w:sz w:val="20"/>
          <w:szCs w:val="15"/>
        </w:rPr>
        <w:t xml:space="preserve">LP-WUS </w:t>
      </w:r>
      <w:r w:rsidR="00FD56F8">
        <w:rPr>
          <w:sz w:val="20"/>
          <w:szCs w:val="15"/>
        </w:rPr>
        <w:t>monitoring occasion for each beam</w:t>
      </w:r>
      <w:r w:rsidR="007A3130">
        <w:rPr>
          <w:sz w:val="20"/>
          <w:szCs w:val="15"/>
        </w:rPr>
        <w:t>.</w:t>
      </w:r>
    </w:p>
    <w:p w14:paraId="67AB9073" w14:textId="42563B70" w:rsidR="00612A24" w:rsidRPr="00E06A02" w:rsidRDefault="00B76568" w:rsidP="00E06A02">
      <w:pPr>
        <w:rPr>
          <w:b/>
          <w:bCs/>
          <w:sz w:val="20"/>
          <w:szCs w:val="20"/>
        </w:rPr>
      </w:pPr>
      <w:r w:rsidRPr="00E06A02">
        <w:rPr>
          <w:b/>
          <w:bCs/>
          <w:sz w:val="20"/>
          <w:szCs w:val="20"/>
        </w:rPr>
        <w:t xml:space="preserve">Proposal </w:t>
      </w:r>
      <w:r w:rsidR="0006566D">
        <w:rPr>
          <w:b/>
          <w:bCs/>
          <w:sz w:val="20"/>
          <w:szCs w:val="20"/>
        </w:rPr>
        <w:t>6</w:t>
      </w:r>
      <w:r w:rsidRPr="00E06A02">
        <w:rPr>
          <w:b/>
          <w:bCs/>
          <w:sz w:val="20"/>
          <w:szCs w:val="20"/>
        </w:rPr>
        <w:t xml:space="preserve">: </w:t>
      </w:r>
      <w:r w:rsidR="00E06A02" w:rsidRPr="00E06A02">
        <w:rPr>
          <w:b/>
          <w:bCs/>
          <w:sz w:val="20"/>
          <w:szCs w:val="20"/>
        </w:rPr>
        <w:t>F</w:t>
      </w:r>
      <w:r w:rsidRPr="00E06A02">
        <w:rPr>
          <w:b/>
          <w:bCs/>
          <w:sz w:val="20"/>
          <w:szCs w:val="20"/>
        </w:rPr>
        <w:t xml:space="preserve">or </w:t>
      </w:r>
      <w:r w:rsidR="00612A24" w:rsidRPr="00E06A02">
        <w:rPr>
          <w:b/>
          <w:bCs/>
          <w:sz w:val="20"/>
          <w:szCs w:val="20"/>
        </w:rPr>
        <w:t>multi-beam support of LP-WUS monitoring</w:t>
      </w:r>
      <w:r w:rsidR="00E06A02" w:rsidRPr="00E06A02">
        <w:rPr>
          <w:b/>
          <w:bCs/>
          <w:sz w:val="20"/>
          <w:szCs w:val="20"/>
        </w:rPr>
        <w:t xml:space="preserve">, </w:t>
      </w:r>
      <w:r w:rsidR="00612A24" w:rsidRPr="00E06A02">
        <w:rPr>
          <w:b/>
          <w:bCs/>
          <w:sz w:val="20"/>
          <w:szCs w:val="20"/>
        </w:rPr>
        <w:t xml:space="preserve">the </w:t>
      </w:r>
      <w:r w:rsidR="00E06A02" w:rsidRPr="00E06A02">
        <w:rPr>
          <w:b/>
          <w:bCs/>
          <w:sz w:val="20"/>
          <w:szCs w:val="20"/>
        </w:rPr>
        <w:t>LP WUS MO(s)</w:t>
      </w:r>
      <w:r w:rsidR="00612A24" w:rsidRPr="00E06A02">
        <w:rPr>
          <w:b/>
          <w:bCs/>
          <w:sz w:val="20"/>
          <w:szCs w:val="20"/>
        </w:rPr>
        <w:t xml:space="preserve"> </w:t>
      </w:r>
      <w:r w:rsidR="009C623D">
        <w:rPr>
          <w:b/>
          <w:bCs/>
          <w:sz w:val="20"/>
          <w:szCs w:val="20"/>
        </w:rPr>
        <w:t xml:space="preserve">are defined in a similar </w:t>
      </w:r>
      <w:r w:rsidR="00EF1973">
        <w:rPr>
          <w:b/>
          <w:bCs/>
          <w:sz w:val="20"/>
          <w:szCs w:val="20"/>
        </w:rPr>
        <w:t>way</w:t>
      </w:r>
      <w:r w:rsidR="009C623D">
        <w:rPr>
          <w:b/>
          <w:bCs/>
          <w:sz w:val="20"/>
          <w:szCs w:val="20"/>
        </w:rPr>
        <w:t xml:space="preserve"> as for paging occasions and PEI occasions.</w:t>
      </w:r>
    </w:p>
    <w:p w14:paraId="5DCA00EE" w14:textId="77777777" w:rsidR="002D7884" w:rsidRPr="00042883" w:rsidRDefault="002D7884" w:rsidP="00C86424">
      <w:pPr>
        <w:spacing w:after="120"/>
        <w:rPr>
          <w:szCs w:val="15"/>
        </w:rPr>
      </w:pPr>
    </w:p>
    <w:p w14:paraId="022777CA" w14:textId="3130A35F" w:rsidR="00041988" w:rsidRDefault="00C84FE2" w:rsidP="003105DC">
      <w:pPr>
        <w:pStyle w:val="Heading1"/>
      </w:pPr>
      <w:r>
        <w:t>Conclusion</w:t>
      </w:r>
    </w:p>
    <w:p w14:paraId="66D18643" w14:textId="7D011E59" w:rsidR="005525CD" w:rsidRDefault="007128B3" w:rsidP="007128B3">
      <w:pPr>
        <w:pStyle w:val="0Maintext"/>
        <w:spacing w:after="120" w:afterAutospacing="0" w:line="240" w:lineRule="auto"/>
        <w:ind w:firstLine="0"/>
        <w:rPr>
          <w:lang w:val="en-US"/>
        </w:rPr>
      </w:pPr>
      <w:r>
        <w:rPr>
          <w:lang w:val="en-US"/>
        </w:rPr>
        <w:t xml:space="preserve">In </w:t>
      </w:r>
      <w:r w:rsidR="00884D2D">
        <w:rPr>
          <w:lang w:val="en-US"/>
        </w:rPr>
        <w:t xml:space="preserve">this </w:t>
      </w:r>
      <w:r>
        <w:rPr>
          <w:lang w:val="en-US"/>
        </w:rPr>
        <w:t xml:space="preserve">contribution, we </w:t>
      </w:r>
      <w:r w:rsidR="00302BEF">
        <w:rPr>
          <w:lang w:val="en-US"/>
        </w:rPr>
        <w:t>have discussed</w:t>
      </w:r>
      <w:r>
        <w:rPr>
          <w:lang w:val="en-US"/>
        </w:rPr>
        <w:t xml:space="preserve"> </w:t>
      </w:r>
      <w:r w:rsidR="00884D2D">
        <w:rPr>
          <w:lang w:val="en-US"/>
        </w:rPr>
        <w:t>PHY</w:t>
      </w:r>
      <w:r w:rsidR="00AB5A35">
        <w:rPr>
          <w:lang w:val="en-US"/>
        </w:rPr>
        <w:t xml:space="preserve"> procedures</w:t>
      </w:r>
      <w:r w:rsidR="00884D2D">
        <w:rPr>
          <w:lang w:val="en-US"/>
        </w:rPr>
        <w:t xml:space="preserve"> for LP-WUS operation in idle/inactive mode</w:t>
      </w:r>
      <w:r w:rsidR="00AB5A35">
        <w:rPr>
          <w:lang w:val="en-US"/>
        </w:rPr>
        <w:t xml:space="preserve">, and </w:t>
      </w:r>
      <w:r w:rsidR="00386C87">
        <w:rPr>
          <w:lang w:val="en-US"/>
        </w:rPr>
        <w:t>have</w:t>
      </w:r>
      <w:r w:rsidR="00AB5A35">
        <w:rPr>
          <w:lang w:val="en-US"/>
        </w:rPr>
        <w:t xml:space="preserve"> the following</w:t>
      </w:r>
      <w:r w:rsidR="00386C87">
        <w:rPr>
          <w:lang w:val="en-US"/>
        </w:rPr>
        <w:t xml:space="preserve"> proposals and observations</w:t>
      </w:r>
      <w:r w:rsidR="00302BEF">
        <w:rPr>
          <w:lang w:val="en-US"/>
        </w:rPr>
        <w:t>:</w:t>
      </w:r>
    </w:p>
    <w:p w14:paraId="71000927" w14:textId="77777777" w:rsidR="002E4CFB" w:rsidRDefault="002E4CFB" w:rsidP="002E4CFB">
      <w:pPr>
        <w:spacing w:after="120"/>
        <w:rPr>
          <w:b/>
          <w:bCs/>
          <w:sz w:val="20"/>
          <w:szCs w:val="20"/>
        </w:rPr>
      </w:pPr>
      <w:r>
        <w:rPr>
          <w:b/>
          <w:bCs/>
          <w:sz w:val="20"/>
          <w:szCs w:val="20"/>
        </w:rPr>
        <w:t xml:space="preserve">Observation 1: Supporting MR waking up from deep sleep state has much less stringent requirement on MR RRM measurement offloading/relaxation to achieve UE power </w:t>
      </w:r>
      <w:proofErr w:type="gramStart"/>
      <w:r>
        <w:rPr>
          <w:b/>
          <w:bCs/>
          <w:sz w:val="20"/>
          <w:szCs w:val="20"/>
        </w:rPr>
        <w:t>saving, and</w:t>
      </w:r>
      <w:proofErr w:type="gramEnd"/>
      <w:r>
        <w:rPr>
          <w:b/>
          <w:bCs/>
          <w:sz w:val="20"/>
          <w:szCs w:val="20"/>
        </w:rPr>
        <w:t xml:space="preserve"> has much shorter wake-up delay compared to ultra-deep sleep state.</w:t>
      </w:r>
    </w:p>
    <w:p w14:paraId="296C0D6A" w14:textId="77777777" w:rsidR="002E4CFB" w:rsidRDefault="002E4CFB" w:rsidP="002E4CFB">
      <w:pPr>
        <w:spacing w:after="120"/>
        <w:rPr>
          <w:b/>
          <w:bCs/>
          <w:sz w:val="20"/>
          <w:szCs w:val="20"/>
        </w:rPr>
      </w:pPr>
      <w:r w:rsidRPr="00B76568">
        <w:rPr>
          <w:b/>
          <w:bCs/>
          <w:sz w:val="20"/>
          <w:szCs w:val="20"/>
        </w:rPr>
        <w:t xml:space="preserve">Proposal </w:t>
      </w:r>
      <w:r>
        <w:rPr>
          <w:b/>
          <w:bCs/>
          <w:sz w:val="20"/>
          <w:szCs w:val="20"/>
        </w:rPr>
        <w:t>1</w:t>
      </w:r>
      <w:r w:rsidRPr="00B76568">
        <w:rPr>
          <w:b/>
          <w:bCs/>
          <w:sz w:val="20"/>
          <w:szCs w:val="20"/>
        </w:rPr>
        <w:t>:</w:t>
      </w:r>
      <w:r>
        <w:rPr>
          <w:b/>
          <w:bCs/>
          <w:sz w:val="20"/>
          <w:szCs w:val="20"/>
        </w:rPr>
        <w:t xml:space="preserve"> MR waking up from deep sleep state, in addition to ultra-deep sleep state, is supported, via supporting smaller value(s) for the offset between LP-WUS monitoring and PO.</w:t>
      </w:r>
    </w:p>
    <w:p w14:paraId="1EE8A022" w14:textId="77777777" w:rsidR="0006566D" w:rsidRPr="00FC3CC1" w:rsidRDefault="0006566D" w:rsidP="0006566D">
      <w:pPr>
        <w:spacing w:after="120"/>
        <w:rPr>
          <w:b/>
          <w:bCs/>
          <w:sz w:val="20"/>
          <w:szCs w:val="20"/>
        </w:rPr>
      </w:pPr>
      <w:r w:rsidRPr="00B76568">
        <w:rPr>
          <w:b/>
          <w:bCs/>
          <w:sz w:val="20"/>
          <w:szCs w:val="20"/>
        </w:rPr>
        <w:t xml:space="preserve">Proposal </w:t>
      </w:r>
      <w:r>
        <w:rPr>
          <w:b/>
          <w:bCs/>
          <w:sz w:val="20"/>
          <w:szCs w:val="20"/>
        </w:rPr>
        <w:t>2</w:t>
      </w:r>
      <w:r w:rsidRPr="00B76568">
        <w:rPr>
          <w:b/>
          <w:bCs/>
          <w:sz w:val="20"/>
          <w:szCs w:val="20"/>
        </w:rPr>
        <w:t>:</w:t>
      </w:r>
      <w:r>
        <w:rPr>
          <w:b/>
          <w:bCs/>
          <w:sz w:val="20"/>
          <w:szCs w:val="20"/>
        </w:rPr>
        <w:t xml:space="preserve"> Support at least 3 candidate values for the wake-up delay reported by a UE, one value for deep sleep state and two values for ultra-deep sleep state.</w:t>
      </w:r>
    </w:p>
    <w:p w14:paraId="39F784CF" w14:textId="77777777" w:rsidR="0006566D" w:rsidRPr="00527894" w:rsidRDefault="0006566D" w:rsidP="0006566D">
      <w:pPr>
        <w:rPr>
          <w:b/>
          <w:bCs/>
          <w:sz w:val="20"/>
          <w:szCs w:val="20"/>
        </w:rPr>
      </w:pPr>
      <w:r w:rsidRPr="00527894">
        <w:rPr>
          <w:b/>
          <w:bCs/>
          <w:sz w:val="20"/>
          <w:szCs w:val="20"/>
        </w:rPr>
        <w:t xml:space="preserve">Proposal </w:t>
      </w:r>
      <w:r>
        <w:rPr>
          <w:b/>
          <w:bCs/>
          <w:sz w:val="20"/>
          <w:szCs w:val="20"/>
        </w:rPr>
        <w:t>3</w:t>
      </w:r>
      <w:r w:rsidRPr="00527894">
        <w:rPr>
          <w:b/>
          <w:bCs/>
          <w:sz w:val="20"/>
          <w:szCs w:val="20"/>
        </w:rPr>
        <w:t>: For the maximum number of subgroups per PO and the maximum number of MOs per beam per LO for LP-WUS, down-select between the following 2 options:</w:t>
      </w:r>
    </w:p>
    <w:p w14:paraId="67AEDAD4" w14:textId="77777777" w:rsidR="0006566D" w:rsidRPr="00527894" w:rsidRDefault="0006566D" w:rsidP="0006566D">
      <w:pPr>
        <w:pStyle w:val="ListParagraph"/>
        <w:numPr>
          <w:ilvl w:val="0"/>
          <w:numId w:val="48"/>
        </w:numPr>
        <w:ind w:leftChars="0"/>
        <w:rPr>
          <w:rFonts w:ascii="Times New Roman" w:hAnsi="Times New Roman"/>
          <w:b/>
          <w:bCs/>
          <w:szCs w:val="20"/>
        </w:rPr>
      </w:pPr>
      <w:r w:rsidRPr="00527894">
        <w:rPr>
          <w:rFonts w:ascii="Times New Roman" w:hAnsi="Times New Roman"/>
          <w:b/>
          <w:bCs/>
          <w:szCs w:val="20"/>
        </w:rPr>
        <w:t>Option 1: max of 32 subgroups per PO, max of 2 MOs per beam per PO</w:t>
      </w:r>
    </w:p>
    <w:p w14:paraId="3A0DEADB" w14:textId="77777777" w:rsidR="0006566D" w:rsidRPr="00527894" w:rsidRDefault="0006566D" w:rsidP="0006566D">
      <w:pPr>
        <w:pStyle w:val="ListParagraph"/>
        <w:numPr>
          <w:ilvl w:val="0"/>
          <w:numId w:val="48"/>
        </w:numPr>
        <w:ind w:leftChars="0"/>
        <w:rPr>
          <w:rFonts w:ascii="Times New Roman" w:hAnsi="Times New Roman"/>
          <w:b/>
          <w:bCs/>
          <w:szCs w:val="20"/>
        </w:rPr>
      </w:pPr>
      <w:r w:rsidRPr="00527894">
        <w:rPr>
          <w:rFonts w:ascii="Times New Roman" w:hAnsi="Times New Roman"/>
          <w:b/>
          <w:bCs/>
          <w:szCs w:val="20"/>
        </w:rPr>
        <w:t>Option 2: max of 64 subgroups per PO, max of 3 MOs per beam per PO</w:t>
      </w:r>
    </w:p>
    <w:p w14:paraId="42F7A65B" w14:textId="77777777" w:rsidR="0006566D" w:rsidRDefault="0006566D" w:rsidP="0006566D">
      <w:pPr>
        <w:spacing w:after="120"/>
        <w:rPr>
          <w:sz w:val="20"/>
          <w:szCs w:val="15"/>
        </w:rPr>
      </w:pPr>
      <w:r>
        <w:rPr>
          <w:rFonts w:hint="eastAsia"/>
          <w:sz w:val="20"/>
          <w:szCs w:val="15"/>
        </w:rPr>
        <w:t xml:space="preserve">Our </w:t>
      </w:r>
      <w:r>
        <w:rPr>
          <w:sz w:val="20"/>
          <w:szCs w:val="15"/>
        </w:rPr>
        <w:t>preference is to support up to 2 MOs per beam per LO and up to 32 subgroups, which would allow us to support up to 34% group paging rate with an effective LP-WUS paging rate of 1.3%.</w:t>
      </w:r>
    </w:p>
    <w:p w14:paraId="248F1E3D" w14:textId="77777777" w:rsidR="0006566D" w:rsidRDefault="0006566D" w:rsidP="0006566D">
      <w:pPr>
        <w:spacing w:after="120"/>
        <w:rPr>
          <w:b/>
          <w:bCs/>
          <w:sz w:val="20"/>
          <w:szCs w:val="20"/>
        </w:rPr>
      </w:pPr>
      <w:r>
        <w:rPr>
          <w:b/>
          <w:bCs/>
          <w:sz w:val="20"/>
          <w:szCs w:val="20"/>
        </w:rPr>
        <w:t>Observation 2: For LO-to-PO mapping, Option 2 (one LO mapped to multiple POs) results in higher overhead than Option 1 (one LO mapped to one PO).</w:t>
      </w:r>
    </w:p>
    <w:p w14:paraId="368090A4" w14:textId="77777777" w:rsidR="0006566D" w:rsidRDefault="0006566D" w:rsidP="0006566D">
      <w:pPr>
        <w:rPr>
          <w:b/>
          <w:bCs/>
          <w:sz w:val="20"/>
          <w:szCs w:val="20"/>
        </w:rPr>
      </w:pPr>
      <w:r w:rsidRPr="00B535F7">
        <w:rPr>
          <w:b/>
          <w:bCs/>
          <w:sz w:val="20"/>
          <w:szCs w:val="20"/>
          <w:lang w:val="en-GB"/>
        </w:rPr>
        <w:t xml:space="preserve">Proposal </w:t>
      </w:r>
      <w:r>
        <w:rPr>
          <w:b/>
          <w:bCs/>
          <w:sz w:val="20"/>
          <w:szCs w:val="20"/>
          <w:lang w:val="en-GB"/>
        </w:rPr>
        <w:t>4</w:t>
      </w:r>
      <w:r w:rsidRPr="00B535F7">
        <w:rPr>
          <w:b/>
          <w:bCs/>
          <w:sz w:val="20"/>
          <w:szCs w:val="20"/>
          <w:lang w:val="en-GB"/>
        </w:rPr>
        <w:t xml:space="preserve">: </w:t>
      </w:r>
      <w:r>
        <w:rPr>
          <w:b/>
          <w:bCs/>
          <w:sz w:val="20"/>
          <w:szCs w:val="20"/>
          <w:lang w:val="en-GB"/>
        </w:rPr>
        <w:t>F</w:t>
      </w:r>
      <w:r w:rsidRPr="00B535F7">
        <w:rPr>
          <w:b/>
          <w:bCs/>
          <w:sz w:val="20"/>
          <w:szCs w:val="20"/>
        </w:rPr>
        <w:t>or the mapping between LO and PO</w:t>
      </w:r>
      <w:r>
        <w:rPr>
          <w:b/>
          <w:bCs/>
          <w:sz w:val="20"/>
          <w:szCs w:val="20"/>
        </w:rPr>
        <w:t>, support Option 1 and Option 3.</w:t>
      </w:r>
    </w:p>
    <w:p w14:paraId="7D39A9EF" w14:textId="77777777" w:rsidR="0006566D" w:rsidRPr="00814B27" w:rsidRDefault="0006566D" w:rsidP="0006566D">
      <w:pPr>
        <w:numPr>
          <w:ilvl w:val="0"/>
          <w:numId w:val="35"/>
        </w:numPr>
        <w:rPr>
          <w:b/>
          <w:bCs/>
          <w:sz w:val="20"/>
          <w:szCs w:val="20"/>
          <w:lang w:val="en-GB"/>
        </w:rPr>
      </w:pPr>
      <w:r w:rsidRPr="00814B27">
        <w:rPr>
          <w:b/>
          <w:bCs/>
          <w:sz w:val="20"/>
          <w:szCs w:val="20"/>
          <w:lang w:val="en-GB"/>
        </w:rPr>
        <w:t>Option 1: UEs monitoring the same PO monitor the same LO</w:t>
      </w:r>
    </w:p>
    <w:p w14:paraId="2839252B" w14:textId="77777777" w:rsidR="0006566D" w:rsidRPr="00814B27" w:rsidRDefault="0006566D" w:rsidP="0006566D">
      <w:pPr>
        <w:numPr>
          <w:ilvl w:val="0"/>
          <w:numId w:val="35"/>
        </w:numPr>
        <w:rPr>
          <w:b/>
          <w:bCs/>
          <w:sz w:val="20"/>
          <w:szCs w:val="20"/>
          <w:lang w:val="en-GB"/>
        </w:rPr>
      </w:pPr>
      <w:r w:rsidRPr="00814B27">
        <w:rPr>
          <w:b/>
          <w:bCs/>
          <w:sz w:val="20"/>
          <w:szCs w:val="20"/>
          <w:lang w:val="en-GB"/>
        </w:rPr>
        <w:t>Option 3: UEs monitoring the same PO are divided into multiple sets of subgroups, with UEs within each set of subgroups monitoring the same LO.</w:t>
      </w:r>
    </w:p>
    <w:p w14:paraId="3353B950" w14:textId="77777777" w:rsidR="0006566D" w:rsidRPr="00814B27" w:rsidRDefault="0006566D" w:rsidP="0006566D">
      <w:pPr>
        <w:numPr>
          <w:ilvl w:val="1"/>
          <w:numId w:val="35"/>
        </w:numPr>
        <w:spacing w:after="120"/>
        <w:rPr>
          <w:b/>
          <w:bCs/>
          <w:sz w:val="20"/>
          <w:szCs w:val="20"/>
          <w:lang w:val="en-GB"/>
        </w:rPr>
      </w:pPr>
      <w:r>
        <w:rPr>
          <w:b/>
          <w:bCs/>
          <w:sz w:val="20"/>
          <w:szCs w:val="20"/>
          <w:lang w:val="en-GB"/>
        </w:rPr>
        <w:t>E</w:t>
      </w:r>
      <w:r w:rsidRPr="00D55BAF">
        <w:rPr>
          <w:b/>
          <w:bCs/>
          <w:sz w:val="20"/>
          <w:szCs w:val="20"/>
          <w:lang w:val="en-GB"/>
        </w:rPr>
        <w:t>ach UE monitors one LO</w:t>
      </w:r>
      <w:r>
        <w:rPr>
          <w:b/>
          <w:bCs/>
          <w:sz w:val="20"/>
          <w:szCs w:val="20"/>
          <w:lang w:val="en-GB"/>
        </w:rPr>
        <w:t>.</w:t>
      </w:r>
    </w:p>
    <w:p w14:paraId="7806C947" w14:textId="77777777" w:rsidR="0006566D" w:rsidRDefault="0006566D" w:rsidP="0006566D">
      <w:pPr>
        <w:rPr>
          <w:b/>
          <w:bCs/>
          <w:sz w:val="20"/>
          <w:szCs w:val="20"/>
        </w:rPr>
      </w:pPr>
      <w:r w:rsidRPr="00B535F7">
        <w:rPr>
          <w:b/>
          <w:bCs/>
          <w:sz w:val="20"/>
          <w:szCs w:val="20"/>
          <w:lang w:val="en-GB"/>
        </w:rPr>
        <w:t xml:space="preserve">Proposal </w:t>
      </w:r>
      <w:r>
        <w:rPr>
          <w:b/>
          <w:bCs/>
          <w:sz w:val="20"/>
          <w:szCs w:val="20"/>
          <w:lang w:val="en-GB"/>
        </w:rPr>
        <w:t>5</w:t>
      </w:r>
      <w:r w:rsidRPr="00B535F7">
        <w:rPr>
          <w:b/>
          <w:bCs/>
          <w:sz w:val="20"/>
          <w:szCs w:val="20"/>
          <w:lang w:val="en-GB"/>
        </w:rPr>
        <w:t xml:space="preserve">: </w:t>
      </w:r>
      <w:proofErr w:type="spellStart"/>
      <w:r>
        <w:rPr>
          <w:b/>
          <w:bCs/>
          <w:sz w:val="20"/>
          <w:szCs w:val="20"/>
          <w:lang w:val="en-GB"/>
        </w:rPr>
        <w:t>gNB</w:t>
      </w:r>
      <w:proofErr w:type="spellEnd"/>
      <w:r>
        <w:rPr>
          <w:b/>
          <w:bCs/>
          <w:sz w:val="20"/>
          <w:szCs w:val="20"/>
          <w:lang w:val="en-GB"/>
        </w:rPr>
        <w:t xml:space="preserve"> configures one or multiple values for the offset </w:t>
      </w:r>
      <w:r w:rsidRPr="00527894">
        <w:rPr>
          <w:b/>
          <w:bCs/>
          <w:sz w:val="20"/>
          <w:szCs w:val="20"/>
          <w:lang w:val="en-GB"/>
        </w:rPr>
        <w:t>between a LO and a reference PO/PF</w:t>
      </w:r>
      <w:r>
        <w:rPr>
          <w:b/>
          <w:bCs/>
          <w:sz w:val="20"/>
          <w:szCs w:val="20"/>
          <w:lang w:val="en-GB"/>
        </w:rPr>
        <w:t>.</w:t>
      </w:r>
    </w:p>
    <w:p w14:paraId="3764AE51" w14:textId="77777777" w:rsidR="0006566D" w:rsidRPr="00814B27" w:rsidRDefault="0006566D" w:rsidP="0006566D">
      <w:pPr>
        <w:numPr>
          <w:ilvl w:val="0"/>
          <w:numId w:val="35"/>
        </w:numPr>
        <w:rPr>
          <w:b/>
          <w:bCs/>
          <w:sz w:val="20"/>
          <w:szCs w:val="20"/>
          <w:lang w:val="en-GB"/>
        </w:rPr>
      </w:pPr>
      <w:r>
        <w:rPr>
          <w:b/>
          <w:bCs/>
          <w:sz w:val="20"/>
          <w:szCs w:val="20"/>
          <w:lang w:val="en-GB"/>
        </w:rPr>
        <w:t>If the wake-up delay of a UE is no larger than the maximum configured offset, it uses the smallest offset that is no less than its wake-up delay to determine the LO.</w:t>
      </w:r>
    </w:p>
    <w:p w14:paraId="2C802721" w14:textId="77777777" w:rsidR="0006566D" w:rsidRPr="00814B27" w:rsidRDefault="0006566D" w:rsidP="0006566D">
      <w:pPr>
        <w:numPr>
          <w:ilvl w:val="0"/>
          <w:numId w:val="35"/>
        </w:numPr>
        <w:spacing w:after="120"/>
        <w:rPr>
          <w:b/>
          <w:bCs/>
          <w:sz w:val="20"/>
          <w:szCs w:val="20"/>
          <w:lang w:val="en-GB"/>
        </w:rPr>
      </w:pPr>
      <w:r>
        <w:rPr>
          <w:b/>
          <w:bCs/>
          <w:sz w:val="20"/>
          <w:szCs w:val="20"/>
          <w:lang w:val="en-GB"/>
        </w:rPr>
        <w:t>Otherwise, the UE does not monitor LP-WUS.</w:t>
      </w:r>
    </w:p>
    <w:p w14:paraId="1D31B0DE" w14:textId="77777777" w:rsidR="0006566D" w:rsidRPr="00E06A02" w:rsidRDefault="0006566D" w:rsidP="0006566D">
      <w:pPr>
        <w:rPr>
          <w:b/>
          <w:bCs/>
          <w:sz w:val="20"/>
          <w:szCs w:val="20"/>
        </w:rPr>
      </w:pPr>
      <w:r w:rsidRPr="00E06A02">
        <w:rPr>
          <w:b/>
          <w:bCs/>
          <w:sz w:val="20"/>
          <w:szCs w:val="20"/>
        </w:rPr>
        <w:t xml:space="preserve">Proposal </w:t>
      </w:r>
      <w:r>
        <w:rPr>
          <w:b/>
          <w:bCs/>
          <w:sz w:val="20"/>
          <w:szCs w:val="20"/>
        </w:rPr>
        <w:t>6</w:t>
      </w:r>
      <w:r w:rsidRPr="00E06A02">
        <w:rPr>
          <w:b/>
          <w:bCs/>
          <w:sz w:val="20"/>
          <w:szCs w:val="20"/>
        </w:rPr>
        <w:t xml:space="preserve">: For multi-beam support of LP-WUS monitoring, the LP WUS MO(s) </w:t>
      </w:r>
      <w:r>
        <w:rPr>
          <w:b/>
          <w:bCs/>
          <w:sz w:val="20"/>
          <w:szCs w:val="20"/>
        </w:rPr>
        <w:t>are defined in a similar way as for paging occasions and PEI occasions.</w:t>
      </w:r>
    </w:p>
    <w:p w14:paraId="3782FEFA" w14:textId="77777777" w:rsidR="0006566D" w:rsidRPr="0006566D" w:rsidRDefault="0006566D" w:rsidP="007128B3">
      <w:pPr>
        <w:pStyle w:val="0Maintext"/>
        <w:spacing w:after="120" w:afterAutospacing="0" w:line="240" w:lineRule="auto"/>
        <w:ind w:firstLine="0"/>
        <w:rPr>
          <w:lang w:val="en-US"/>
        </w:rPr>
      </w:pPr>
    </w:p>
    <w:p w14:paraId="600C97AD" w14:textId="4796736F" w:rsidR="00CD4A71" w:rsidRDefault="00CD4A71" w:rsidP="00CD4A71">
      <w:pPr>
        <w:pStyle w:val="Heading1"/>
      </w:pPr>
      <w:r>
        <w:t>Reference</w:t>
      </w:r>
      <w:r w:rsidR="00462411">
        <w:t>s</w:t>
      </w:r>
      <w:r>
        <w:t xml:space="preserve"> </w:t>
      </w:r>
    </w:p>
    <w:p w14:paraId="5B13983A" w14:textId="77777777" w:rsidR="0028037E" w:rsidRDefault="0028037E" w:rsidP="0030040A">
      <w:pPr>
        <w:pStyle w:val="0Maintext"/>
        <w:spacing w:after="120" w:afterAutospacing="0" w:line="240" w:lineRule="auto"/>
        <w:ind w:firstLine="0"/>
        <w:rPr>
          <w:lang w:val="en-US"/>
        </w:rPr>
      </w:pPr>
    </w:p>
    <w:p w14:paraId="601FD31F" w14:textId="77777777" w:rsidR="00B74DFF" w:rsidRDefault="00B74DFF" w:rsidP="00B74DFF">
      <w:pPr>
        <w:pStyle w:val="Heading1"/>
        <w:numPr>
          <w:ilvl w:val="0"/>
          <w:numId w:val="0"/>
        </w:numPr>
        <w:ind w:left="432" w:hanging="432"/>
      </w:pPr>
      <w:r>
        <w:t>Appendix</w:t>
      </w:r>
    </w:p>
    <w:p w14:paraId="3FF3438C" w14:textId="77777777" w:rsidR="00B74DFF" w:rsidRPr="00435A85" w:rsidRDefault="00B74DFF" w:rsidP="00B74DF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1D3D6A32"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581FBC08" w14:textId="77777777" w:rsidR="00B74DFF" w:rsidRPr="00B74DFF" w:rsidRDefault="00B74DFF" w:rsidP="00B74DFF">
      <w:pPr>
        <w:rPr>
          <w:rFonts w:eastAsia="Batang"/>
          <w:sz w:val="20"/>
          <w:lang w:bidi="ar"/>
        </w:rPr>
      </w:pPr>
      <w:r w:rsidRPr="00B74DFF">
        <w:rPr>
          <w:rFonts w:eastAsia="Batang"/>
          <w:sz w:val="20"/>
          <w:lang w:bidi="ar"/>
        </w:rPr>
        <w:t>Multi-beam operations are supported for LP-WUS and LP-SS for idle mode</w:t>
      </w:r>
    </w:p>
    <w:p w14:paraId="04B2F484" w14:textId="77777777" w:rsidR="00B74DFF" w:rsidRPr="00B74DFF" w:rsidRDefault="00B74DFF" w:rsidP="00B74DFF">
      <w:pPr>
        <w:rPr>
          <w:rFonts w:eastAsia="Batang"/>
          <w:sz w:val="20"/>
          <w:lang w:bidi="ar"/>
        </w:rPr>
      </w:pPr>
    </w:p>
    <w:p w14:paraId="605B2CEA"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24D6F95B"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LP-WUS occasions (LOs) are defined for LP-WUS monitoring.</w:t>
      </w:r>
    </w:p>
    <w:p w14:paraId="6628E48F" w14:textId="77777777" w:rsidR="00B74DFF" w:rsidRPr="00B74DFF" w:rsidRDefault="00B74DFF" w:rsidP="00B74DFF">
      <w:pPr>
        <w:numPr>
          <w:ilvl w:val="0"/>
          <w:numId w:val="35"/>
        </w:numPr>
        <w:spacing w:line="259" w:lineRule="auto"/>
        <w:rPr>
          <w:rFonts w:eastAsia="Batang"/>
          <w:sz w:val="20"/>
          <w:lang w:val="en-GB" w:eastAsia="x-none"/>
        </w:rPr>
      </w:pPr>
      <w:r w:rsidRPr="00B74DFF">
        <w:rPr>
          <w:rFonts w:eastAsia="Batang"/>
          <w:sz w:val="20"/>
          <w:lang w:val="en-GB" w:eastAsia="x-none"/>
        </w:rPr>
        <w:t xml:space="preserve">Each LO has one or more LP-WUS monitoring occasions (MOs), where UE </w:t>
      </w:r>
      <w:r w:rsidRPr="00B74DFF">
        <w:rPr>
          <w:rFonts w:eastAsia="Batang"/>
          <w:color w:val="FF0000"/>
          <w:sz w:val="20"/>
          <w:lang w:val="en-GB" w:eastAsia="x-none"/>
        </w:rPr>
        <w:t xml:space="preserve">can </w:t>
      </w:r>
      <w:proofErr w:type="gramStart"/>
      <w:r w:rsidRPr="00B74DFF">
        <w:rPr>
          <w:rFonts w:eastAsia="Batang"/>
          <w:sz w:val="20"/>
          <w:lang w:val="en-GB" w:eastAsia="x-none"/>
        </w:rPr>
        <w:t>monitor</w:t>
      </w:r>
      <w:r w:rsidRPr="00B74DFF">
        <w:rPr>
          <w:rFonts w:eastAsia="Batang"/>
          <w:strike/>
          <w:color w:val="FF0000"/>
          <w:sz w:val="20"/>
          <w:lang w:val="en-GB" w:eastAsia="x-none"/>
        </w:rPr>
        <w:t>s</w:t>
      </w:r>
      <w:proofErr w:type="gramEnd"/>
      <w:r w:rsidRPr="00B74DFF">
        <w:rPr>
          <w:rFonts w:eastAsia="Batang"/>
          <w:sz w:val="20"/>
          <w:lang w:val="en-GB" w:eastAsia="x-none"/>
        </w:rPr>
        <w:t xml:space="preserve"> for LP-WUS transmission in each of the LP-WUS </w:t>
      </w:r>
      <w:proofErr w:type="spellStart"/>
      <w:r w:rsidRPr="00B74DFF">
        <w:rPr>
          <w:rFonts w:eastAsia="Batang"/>
          <w:sz w:val="20"/>
          <w:lang w:val="en-GB" w:eastAsia="x-none"/>
        </w:rPr>
        <w:t>MOs.</w:t>
      </w:r>
      <w:proofErr w:type="spellEnd"/>
    </w:p>
    <w:p w14:paraId="49D52D3F"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Different LP-WUS MOs may correspond to different beams in multi-beam operation</w:t>
      </w:r>
    </w:p>
    <w:p w14:paraId="1235A7ED"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trike/>
          <w:color w:val="FF0000"/>
          <w:sz w:val="20"/>
          <w:szCs w:val="20"/>
          <w:lang w:val="en-GB" w:eastAsia="x-none"/>
        </w:rPr>
        <w:t xml:space="preserve">It is not precluded that </w:t>
      </w:r>
      <w:r w:rsidRPr="00B74DFF">
        <w:rPr>
          <w:rFonts w:eastAsia="Batang"/>
          <w:color w:val="FF0000"/>
          <w:sz w:val="20"/>
          <w:szCs w:val="20"/>
          <w:lang w:val="en-GB" w:eastAsia="x-none"/>
        </w:rPr>
        <w:t xml:space="preserve">FFS </w:t>
      </w:r>
      <w:proofErr w:type="gramStart"/>
      <w:r w:rsidRPr="00B74DFF">
        <w:rPr>
          <w:rFonts w:eastAsia="Batang"/>
          <w:color w:val="FF0000"/>
          <w:sz w:val="20"/>
          <w:szCs w:val="20"/>
          <w:lang w:val="en-GB" w:eastAsia="x-none"/>
        </w:rPr>
        <w:t>whether or not</w:t>
      </w:r>
      <w:proofErr w:type="gramEnd"/>
      <w:r w:rsidRPr="00B74DFF">
        <w:rPr>
          <w:rFonts w:eastAsia="Batang"/>
          <w:color w:val="FF0000"/>
          <w:sz w:val="20"/>
          <w:szCs w:val="20"/>
          <w:lang w:val="en-GB" w:eastAsia="x-none"/>
        </w:rPr>
        <w:t xml:space="preserve"> </w:t>
      </w:r>
      <w:r w:rsidRPr="00B74DFF">
        <w:rPr>
          <w:rFonts w:eastAsia="Batang"/>
          <w:sz w:val="20"/>
          <w:szCs w:val="20"/>
          <w:lang w:val="en-GB" w:eastAsia="x-none"/>
        </w:rPr>
        <w:t>each LO is defined as a time window that covers the corresponding LP-WUS MOs</w:t>
      </w:r>
    </w:p>
    <w:p w14:paraId="2F77E100"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FFS details</w:t>
      </w:r>
    </w:p>
    <w:p w14:paraId="24FF95CB" w14:textId="77777777" w:rsidR="00B74DFF" w:rsidRPr="00B74DFF" w:rsidRDefault="00B74DFF" w:rsidP="00B74DFF">
      <w:pPr>
        <w:numPr>
          <w:ilvl w:val="0"/>
          <w:numId w:val="35"/>
        </w:numPr>
        <w:spacing w:line="259" w:lineRule="auto"/>
        <w:rPr>
          <w:rFonts w:eastAsia="Batang"/>
          <w:color w:val="FF0000"/>
          <w:sz w:val="20"/>
          <w:lang w:val="en-GB" w:eastAsia="x-none"/>
        </w:rPr>
      </w:pPr>
      <w:r w:rsidRPr="00B74DFF">
        <w:rPr>
          <w:rFonts w:eastAsia="Batang"/>
          <w:color w:val="FF0000"/>
          <w:sz w:val="20"/>
          <w:szCs w:val="20"/>
          <w:lang w:val="en-GB" w:eastAsia="x-none"/>
        </w:rPr>
        <w:t>It is at least supported that a UE monitors LOs with a configured periodicity.</w:t>
      </w:r>
    </w:p>
    <w:p w14:paraId="7C224996" w14:textId="77777777" w:rsidR="00B74DFF" w:rsidRPr="00B74DFF" w:rsidRDefault="00B74DFF" w:rsidP="00B74DFF">
      <w:pPr>
        <w:numPr>
          <w:ilvl w:val="0"/>
          <w:numId w:val="35"/>
        </w:numPr>
        <w:spacing w:line="259" w:lineRule="auto"/>
        <w:rPr>
          <w:rFonts w:eastAsia="Batang"/>
          <w:strike/>
          <w:color w:val="FF0000"/>
          <w:sz w:val="20"/>
          <w:lang w:val="en-GB" w:eastAsia="x-none"/>
        </w:rPr>
      </w:pPr>
      <w:r w:rsidRPr="00B74DFF">
        <w:rPr>
          <w:rFonts w:eastAsia="Batang"/>
          <w:strike/>
          <w:color w:val="FF0000"/>
          <w:sz w:val="20"/>
          <w:szCs w:val="20"/>
          <w:lang w:val="en-GB" w:eastAsia="x-none"/>
        </w:rPr>
        <w:t>Each UE has a periodicity for LO monitoring, and it is at least supported that a UE monitors one LO per period.</w:t>
      </w:r>
    </w:p>
    <w:p w14:paraId="4A6DEC36"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szCs w:val="20"/>
          <w:lang w:val="en-GB" w:eastAsia="x-none"/>
        </w:rPr>
        <w:t>FFS: A UE does not expect its LP-WUS monitoring occasions overlapping in time</w:t>
      </w:r>
      <w:r w:rsidRPr="00B74DFF">
        <w:rPr>
          <w:rFonts w:eastAsia="Batang"/>
          <w:strike/>
          <w:color w:val="FF0000"/>
          <w:sz w:val="20"/>
          <w:lang w:val="en-GB" w:eastAsia="x-none"/>
        </w:rPr>
        <w:t xml:space="preserve"> </w:t>
      </w:r>
    </w:p>
    <w:p w14:paraId="760BC308"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lang w:val="en-GB" w:eastAsia="x-none"/>
        </w:rPr>
        <w:t xml:space="preserve">FFS: monitoring of multiple more than one LOs per period e.g. if LP-WUS common to all UEs is supported or in case of </w:t>
      </w:r>
      <w:proofErr w:type="spellStart"/>
      <w:r w:rsidRPr="00B74DFF">
        <w:rPr>
          <w:rFonts w:eastAsia="Batang"/>
          <w:strike/>
          <w:color w:val="FF0000"/>
          <w:sz w:val="20"/>
          <w:lang w:val="en-GB" w:eastAsia="x-none"/>
        </w:rPr>
        <w:t>eDRX</w:t>
      </w:r>
      <w:proofErr w:type="spellEnd"/>
      <w:r w:rsidRPr="00B74DFF">
        <w:rPr>
          <w:rFonts w:eastAsia="Batang"/>
          <w:strike/>
          <w:color w:val="FF0000"/>
          <w:sz w:val="20"/>
          <w:lang w:val="en-GB" w:eastAsia="x-none"/>
        </w:rPr>
        <w:t xml:space="preserve"> (if supported)</w:t>
      </w:r>
    </w:p>
    <w:p w14:paraId="3C460DEE" w14:textId="77777777" w:rsidR="00B74DFF" w:rsidRPr="00B74DFF" w:rsidRDefault="00B74DFF" w:rsidP="00B74DFF">
      <w:pPr>
        <w:numPr>
          <w:ilvl w:val="0"/>
          <w:numId w:val="35"/>
        </w:numPr>
        <w:spacing w:line="259" w:lineRule="auto"/>
        <w:rPr>
          <w:rFonts w:eastAsia="Malgun Gothic"/>
          <w:sz w:val="20"/>
          <w:szCs w:val="20"/>
          <w:lang w:val="en-GB" w:eastAsia="ko-KR"/>
        </w:rPr>
      </w:pPr>
      <w:r w:rsidRPr="00B74DFF">
        <w:rPr>
          <w:rFonts w:eastAsia="Batang"/>
          <w:color w:val="FF0000"/>
          <w:sz w:val="20"/>
          <w:lang w:val="en-GB" w:eastAsia="ko-KR"/>
        </w:rPr>
        <w:t xml:space="preserve">FFS </w:t>
      </w:r>
      <w:proofErr w:type="spellStart"/>
      <w:r w:rsidRPr="00B74DFF">
        <w:rPr>
          <w:rFonts w:eastAsia="Batang"/>
          <w:color w:val="FF0000"/>
          <w:sz w:val="20"/>
          <w:lang w:val="en-GB" w:eastAsia="ko-KR"/>
        </w:rPr>
        <w:t>eDRX</w:t>
      </w:r>
      <w:proofErr w:type="spellEnd"/>
      <w:r w:rsidRPr="00B74DFF">
        <w:rPr>
          <w:rFonts w:eastAsia="Batang"/>
          <w:color w:val="FF0000"/>
          <w:sz w:val="20"/>
          <w:lang w:val="en-GB" w:eastAsia="ko-KR"/>
        </w:rPr>
        <w:t>, if supported</w:t>
      </w:r>
    </w:p>
    <w:p w14:paraId="66913F3F" w14:textId="77777777" w:rsidR="00B74DFF" w:rsidRPr="00B74DFF" w:rsidRDefault="00B74DFF" w:rsidP="00B74DFF">
      <w:pPr>
        <w:rPr>
          <w:rFonts w:eastAsia="Batang"/>
          <w:sz w:val="20"/>
          <w:lang w:bidi="ar"/>
        </w:rPr>
      </w:pPr>
    </w:p>
    <w:p w14:paraId="6D34414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lastRenderedPageBreak/>
        <w:t>Agreement</w:t>
      </w:r>
    </w:p>
    <w:p w14:paraId="08B9487E" w14:textId="77777777" w:rsidR="00B74DFF" w:rsidRPr="00B74DFF" w:rsidRDefault="00B74DFF" w:rsidP="00B74DFF">
      <w:pPr>
        <w:rPr>
          <w:rFonts w:eastAsia="Batang"/>
          <w:sz w:val="20"/>
          <w:szCs w:val="14"/>
          <w:lang w:val="en-GB" w:eastAsia="en-US"/>
        </w:rPr>
      </w:pPr>
      <w:r w:rsidRPr="00B74DFF">
        <w:rPr>
          <w:rFonts w:eastAsia="Batang"/>
          <w:sz w:val="20"/>
          <w:szCs w:val="14"/>
          <w:lang w:val="en-GB" w:eastAsia="en-US"/>
        </w:rPr>
        <w:t xml:space="preserve">For the case where a UE supports PEI and PEI is configured by the </w:t>
      </w:r>
      <w:proofErr w:type="spellStart"/>
      <w:r w:rsidRPr="00B74DFF">
        <w:rPr>
          <w:rFonts w:eastAsia="Batang"/>
          <w:sz w:val="20"/>
          <w:szCs w:val="14"/>
          <w:lang w:val="en-GB" w:eastAsia="en-US"/>
        </w:rPr>
        <w:t>gNB</w:t>
      </w:r>
      <w:proofErr w:type="spellEnd"/>
      <w:r w:rsidRPr="00B74DFF">
        <w:rPr>
          <w:rFonts w:eastAsia="Batang"/>
          <w:sz w:val="20"/>
          <w:szCs w:val="14"/>
          <w:lang w:val="en-GB" w:eastAsia="en-US"/>
        </w:rPr>
        <w:t>, after the UE receives LP-WUS indicating wake-up, it is up to UE implementation whether to monitor PEI or not.</w:t>
      </w:r>
    </w:p>
    <w:p w14:paraId="471EBB73" w14:textId="77777777" w:rsidR="00B74DFF" w:rsidRPr="00B74DFF" w:rsidRDefault="00B74DFF" w:rsidP="00B74DFF">
      <w:pPr>
        <w:rPr>
          <w:rFonts w:eastAsia="Batang"/>
          <w:sz w:val="20"/>
          <w:lang w:val="en-GB" w:bidi="ar"/>
        </w:rPr>
      </w:pPr>
    </w:p>
    <w:p w14:paraId="010A150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7AD576BF"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It is supported that the UE monitors the legacy PO after receiving LP-WUS indicating wake-up.</w:t>
      </w:r>
    </w:p>
    <w:p w14:paraId="6A3968FC" w14:textId="77777777" w:rsidR="00B74DFF" w:rsidRPr="00B74DFF" w:rsidRDefault="00B74DFF" w:rsidP="00B74DFF">
      <w:pPr>
        <w:numPr>
          <w:ilvl w:val="0"/>
          <w:numId w:val="36"/>
        </w:numPr>
        <w:spacing w:line="259" w:lineRule="auto"/>
        <w:rPr>
          <w:rFonts w:eastAsia="Batang"/>
          <w:sz w:val="20"/>
          <w:lang w:val="en-GB" w:eastAsia="x-none"/>
        </w:rPr>
      </w:pPr>
      <w:r w:rsidRPr="00B74DFF">
        <w:rPr>
          <w:rFonts w:eastAsia="Batang"/>
          <w:sz w:val="20"/>
          <w:lang w:val="en-GB" w:eastAsia="x-none"/>
        </w:rPr>
        <w:t>FFS: support of UE monitoring dynamic PO</w:t>
      </w:r>
    </w:p>
    <w:p w14:paraId="377D6AA2" w14:textId="77777777" w:rsidR="00B74DFF" w:rsidRPr="00B74DFF" w:rsidRDefault="00B74DFF" w:rsidP="00B74DFF">
      <w:pPr>
        <w:rPr>
          <w:rFonts w:eastAsia="Batang"/>
          <w:sz w:val="20"/>
          <w:lang w:val="en-GB" w:bidi="ar"/>
        </w:rPr>
      </w:pPr>
    </w:p>
    <w:p w14:paraId="61708F95" w14:textId="77777777" w:rsidR="00B74DFF" w:rsidRPr="00B74DFF" w:rsidRDefault="00B74DFF" w:rsidP="00B74DFF">
      <w:pPr>
        <w:rPr>
          <w:rFonts w:eastAsia="Batang"/>
          <w:b/>
          <w:bCs/>
          <w:sz w:val="20"/>
          <w:szCs w:val="20"/>
          <w:lang w:val="en-GB" w:eastAsia="en-US"/>
        </w:rPr>
      </w:pPr>
      <w:r w:rsidRPr="00B74DFF">
        <w:rPr>
          <w:rFonts w:eastAsia="Batang"/>
          <w:b/>
          <w:bCs/>
          <w:sz w:val="20"/>
          <w:szCs w:val="20"/>
          <w:lang w:val="en-GB" w:eastAsia="en-US"/>
        </w:rPr>
        <w:t>Conclusion</w:t>
      </w:r>
    </w:p>
    <w:p w14:paraId="364132F4"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For idle/inactive mode, how to map a UE to a subgroup ID for LP-WUS is left to RAN2 to decide.</w:t>
      </w:r>
    </w:p>
    <w:p w14:paraId="60E22E87" w14:textId="77777777" w:rsidR="00B74DFF" w:rsidRPr="00A57D44" w:rsidRDefault="00B74DFF" w:rsidP="0030040A">
      <w:pPr>
        <w:pStyle w:val="0Maintext"/>
        <w:spacing w:after="120" w:afterAutospacing="0" w:line="240" w:lineRule="auto"/>
        <w:ind w:firstLine="0"/>
        <w:rPr>
          <w:lang w:val="en-US"/>
        </w:rPr>
      </w:pPr>
    </w:p>
    <w:p w14:paraId="4D89513F" w14:textId="2BE76DEC" w:rsidR="008D0272" w:rsidRPr="00435A85" w:rsidRDefault="008D0272" w:rsidP="008D027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5C73E053"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6471BDFF" w14:textId="77777777" w:rsidR="00A679F7" w:rsidRPr="00A679F7" w:rsidRDefault="00A679F7" w:rsidP="00A679F7">
      <w:pPr>
        <w:rPr>
          <w:rFonts w:eastAsia="Batang"/>
          <w:bCs/>
          <w:sz w:val="20"/>
          <w:szCs w:val="20"/>
          <w:lang w:val="en-GB" w:eastAsia="en-US"/>
        </w:rPr>
      </w:pPr>
      <w:r w:rsidRPr="00A679F7">
        <w:rPr>
          <w:rFonts w:eastAsia="Batang"/>
          <w:bCs/>
          <w:sz w:val="20"/>
          <w:szCs w:val="20"/>
          <w:lang w:val="en-GB" w:eastAsia="en-US"/>
        </w:rPr>
        <w:t xml:space="preserve">For multi-beam operation of LP-WUS, UE assumes the same LP-WUS information payload is repeated in all transmitted beams corresponding to LP-WUS </w:t>
      </w:r>
    </w:p>
    <w:p w14:paraId="7A92C469" w14:textId="77777777" w:rsidR="00A679F7" w:rsidRPr="00A679F7" w:rsidRDefault="00A679F7" w:rsidP="00A679F7">
      <w:pPr>
        <w:numPr>
          <w:ilvl w:val="0"/>
          <w:numId w:val="37"/>
        </w:numPr>
        <w:rPr>
          <w:rFonts w:eastAsia="Batang"/>
          <w:bCs/>
          <w:sz w:val="20"/>
          <w:szCs w:val="20"/>
          <w:lang w:val="en-GB" w:eastAsia="en-US"/>
        </w:rPr>
      </w:pPr>
      <w:r w:rsidRPr="00A679F7">
        <w:rPr>
          <w:rFonts w:eastAsia="Batang"/>
          <w:bCs/>
          <w:sz w:val="20"/>
          <w:szCs w:val="20"/>
          <w:lang w:val="en-GB" w:eastAsia="en-US"/>
        </w:rPr>
        <w:t xml:space="preserve">the selection of the beam(s) for the reception of the LP-WUS is up to UE implementation </w:t>
      </w:r>
    </w:p>
    <w:p w14:paraId="6B85FC1C" w14:textId="77777777" w:rsidR="00A679F7" w:rsidRPr="00A679F7" w:rsidRDefault="00A679F7" w:rsidP="00A679F7">
      <w:pPr>
        <w:rPr>
          <w:rFonts w:eastAsia="DengXian"/>
          <w:sz w:val="20"/>
          <w:lang w:val="en-GB" w:bidi="ar"/>
        </w:rPr>
      </w:pPr>
    </w:p>
    <w:p w14:paraId="5EBB850B"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5AEBD52E"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Each LO consists of N * K LP-WUS MOs, where N is the number of beams corresponding to LP-WUS, and K is the number of LP-WUS MOs for each beam.</w:t>
      </w:r>
    </w:p>
    <w:p w14:paraId="245E2BEA"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 xml:space="preserve">Option 1: K = 1 </w:t>
      </w:r>
    </w:p>
    <w:p w14:paraId="4BC7808E"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Option 2: K can be larger than or equal to 1</w:t>
      </w:r>
    </w:p>
    <w:p w14:paraId="3F9BAB8A" w14:textId="77777777" w:rsidR="00A679F7" w:rsidRPr="00A679F7" w:rsidRDefault="00A679F7" w:rsidP="00A679F7">
      <w:pPr>
        <w:numPr>
          <w:ilvl w:val="1"/>
          <w:numId w:val="35"/>
        </w:numPr>
        <w:spacing w:line="259" w:lineRule="auto"/>
        <w:rPr>
          <w:rFonts w:eastAsia="Batang"/>
          <w:sz w:val="20"/>
          <w:lang w:val="en-GB" w:eastAsia="x-none"/>
        </w:rPr>
      </w:pPr>
      <w:r w:rsidRPr="00A679F7">
        <w:rPr>
          <w:rFonts w:eastAsia="Batang"/>
          <w:sz w:val="20"/>
          <w:lang w:val="en-GB" w:eastAsia="x-none"/>
        </w:rPr>
        <w:t>FFS if more than 1 LP-WUS is transmitted from the same beam, whether the information in these multiple LP-WUS is always the same or can be different</w:t>
      </w:r>
    </w:p>
    <w:p w14:paraId="5210B2CF" w14:textId="77777777" w:rsidR="00A679F7" w:rsidRPr="00A679F7" w:rsidRDefault="00A679F7" w:rsidP="00A679F7">
      <w:pPr>
        <w:rPr>
          <w:rFonts w:eastAsia="DengXian"/>
          <w:sz w:val="20"/>
          <w:lang w:val="en-GB" w:bidi="ar"/>
        </w:rPr>
      </w:pPr>
    </w:p>
    <w:p w14:paraId="65A89BB2"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1069D61B"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From RAN1 perspective, at least the following metrics can be supported for RRM serving cell measurement performed by OOK-based receiver based on LP-SS:</w:t>
      </w:r>
    </w:p>
    <w:p w14:paraId="47478680"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LP-RSRP</w:t>
      </w:r>
    </w:p>
    <w:p w14:paraId="1DFFBB49"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LP-RSRP is the linear average of received power of LP-SS in OOK ON symbols.</w:t>
      </w:r>
    </w:p>
    <w:p w14:paraId="76C0B0BD"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FFS: How to determine the received power of LP-SS in OOK ON symbols</w:t>
      </w:r>
    </w:p>
    <w:p w14:paraId="59493EF7"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LP-RSRQ</w:t>
      </w:r>
    </w:p>
    <w:p w14:paraId="6A0170C1"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LP-RSRQ = LP-RSRP/LP-RSSI</w:t>
      </w:r>
    </w:p>
    <w:p w14:paraId="544F92F3"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For the definition of LP-RSSI for determination of LP-RSRQ, further consider the following options:</w:t>
      </w:r>
    </w:p>
    <w:p w14:paraId="0BC5514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1: LP-RSSI is the linear average of total received power in all LP-SS OOK symbols.</w:t>
      </w:r>
    </w:p>
    <w:p w14:paraId="2BCB612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2: LP-RSSI is the linear average of total received power in LP-SS OOK OFF symbols.</w:t>
      </w:r>
    </w:p>
    <w:p w14:paraId="345A67D6"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3: LP-RSSI is the linear average of total received power in LP-SS OOK ON symbols.</w:t>
      </w:r>
    </w:p>
    <w:p w14:paraId="0B4E5AB5"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FFS: LP-SINR</w:t>
      </w:r>
      <w:r w:rsidRPr="00A679F7">
        <w:rPr>
          <w:rFonts w:eastAsia="Batang"/>
          <w:color w:val="FF0000"/>
          <w:sz w:val="20"/>
          <w:lang w:val="en-GB" w:eastAsia="x-none"/>
        </w:rPr>
        <w:t xml:space="preserve">, </w:t>
      </w:r>
      <w:r w:rsidRPr="00A679F7">
        <w:rPr>
          <w:rFonts w:eastAsia="Batang"/>
          <w:strike/>
          <w:color w:val="FF0000"/>
          <w:sz w:val="20"/>
          <w:lang w:val="en-GB" w:eastAsia="x-none"/>
        </w:rPr>
        <w:t>Power ratio of OOK-ON symbol and OOK-OFF symbol</w:t>
      </w:r>
    </w:p>
    <w:p w14:paraId="57FA7CB0"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 xml:space="preserve">Note: </w:t>
      </w:r>
      <w:r w:rsidRPr="00A679F7">
        <w:rPr>
          <w:rFonts w:eastAsia="Batang"/>
          <w:strike/>
          <w:color w:val="FF0000"/>
          <w:sz w:val="20"/>
          <w:szCs w:val="20"/>
          <w:lang w:val="en-GB" w:eastAsia="en-US"/>
        </w:rPr>
        <w:t>RAN1 will send an LS to RAN2 and RAN4 on the measurement metrics that can be supported from RAN1 perspective, to facilitate RAN2/RAN4 discussions</w:t>
      </w:r>
      <w:r w:rsidRPr="00A679F7">
        <w:rPr>
          <w:rFonts w:eastAsia="Batang"/>
          <w:sz w:val="20"/>
          <w:szCs w:val="20"/>
          <w:lang w:val="en-GB" w:eastAsia="en-US"/>
        </w:rPr>
        <w:t>. The exact metrics for OOK-based receiver to be used and defined in the specifications depend on the outcome of [RAN1]/RAN2/RAN4 discussions.</w:t>
      </w:r>
    </w:p>
    <w:p w14:paraId="3F8E48D9" w14:textId="77777777" w:rsidR="00A679F7" w:rsidRPr="00A679F7" w:rsidRDefault="00A679F7" w:rsidP="00A679F7">
      <w:pPr>
        <w:rPr>
          <w:rFonts w:eastAsia="DengXian"/>
          <w:sz w:val="20"/>
          <w:lang w:val="en-GB" w:bidi="ar"/>
        </w:rPr>
      </w:pPr>
    </w:p>
    <w:p w14:paraId="18B5E8CE" w14:textId="77777777" w:rsidR="00A679F7" w:rsidRPr="00A679F7" w:rsidRDefault="00A679F7" w:rsidP="00A679F7">
      <w:pPr>
        <w:rPr>
          <w:rFonts w:eastAsia="Malgun Gothic"/>
          <w:b/>
          <w:bCs/>
          <w:sz w:val="20"/>
          <w:szCs w:val="20"/>
          <w:highlight w:val="darkYellow"/>
          <w:lang w:val="en-GB" w:eastAsia="ko-KR"/>
        </w:rPr>
      </w:pPr>
      <w:r w:rsidRPr="00A679F7">
        <w:rPr>
          <w:rFonts w:eastAsia="Malgun Gothic"/>
          <w:b/>
          <w:bCs/>
          <w:sz w:val="20"/>
          <w:szCs w:val="20"/>
          <w:highlight w:val="darkYellow"/>
          <w:lang w:val="en-GB" w:eastAsia="ko-KR"/>
        </w:rPr>
        <w:t>Working Assumption</w:t>
      </w:r>
    </w:p>
    <w:p w14:paraId="15B0D54B" w14:textId="77777777" w:rsidR="00A679F7" w:rsidRPr="00A679F7" w:rsidRDefault="00A679F7" w:rsidP="00A679F7">
      <w:pPr>
        <w:rPr>
          <w:rFonts w:eastAsia="Malgun Gothic"/>
          <w:sz w:val="20"/>
          <w:szCs w:val="20"/>
          <w:lang w:val="en-GB" w:eastAsia="ko-KR"/>
        </w:rPr>
      </w:pPr>
      <w:r w:rsidRPr="00A679F7">
        <w:rPr>
          <w:rFonts w:eastAsia="Malgun Gothic"/>
          <w:sz w:val="20"/>
          <w:szCs w:val="20"/>
          <w:lang w:val="en-GB" w:eastAsia="ko-KR"/>
        </w:rPr>
        <w:t>From RAN1 perspective, for the entry/exit conditions for LP-WUS monitoring in IDLE/inactive mode,</w:t>
      </w:r>
    </w:p>
    <w:p w14:paraId="3BF36966"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may start LP-WUS monitoring if</w:t>
      </w:r>
    </w:p>
    <w:p w14:paraId="041F4F0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MR is above entry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4027019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33745C4A"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 xml:space="preserve">If UE starts LP-WUS monitoring, it may stop the legacy PO monitoring </w:t>
      </w:r>
      <w:r w:rsidRPr="00A679F7">
        <w:rPr>
          <w:rFonts w:eastAsia="Batang"/>
          <w:color w:val="FF0000"/>
          <w:sz w:val="20"/>
          <w:lang w:val="en-GB" w:eastAsia="ko-KR"/>
        </w:rPr>
        <w:t>before UE receives LP-WUS indicating wake-up</w:t>
      </w:r>
    </w:p>
    <w:p w14:paraId="12054E57"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monitors the legacy PO (and may monitor PEI) and may stop LP-WUS monitoring if</w:t>
      </w:r>
    </w:p>
    <w:p w14:paraId="709B0FB5"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LR is below exit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07B68420"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7FF76C5B"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FFS the serving cell measurement metrics</w:t>
      </w:r>
    </w:p>
    <w:p w14:paraId="5204C9C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entry/exit thresholds can be configured separately for different types of LR</w:t>
      </w:r>
    </w:p>
    <w:p w14:paraId="1CBCE42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eastAsia="ko-KR"/>
        </w:rPr>
        <w:t>It is left to RAN2 discussion</w:t>
      </w:r>
      <w:r w:rsidRPr="00A679F7">
        <w:rPr>
          <w:rFonts w:eastAsia="Batang"/>
          <w:sz w:val="20"/>
          <w:lang w:val="en-GB" w:eastAsia="ko-KR"/>
        </w:rPr>
        <w:t xml:space="preserve"> whether </w:t>
      </w:r>
      <w:r w:rsidRPr="00A679F7">
        <w:rPr>
          <w:rFonts w:eastAsia="Batang"/>
          <w:sz w:val="20"/>
          <w:lang w:eastAsia="ko-KR"/>
        </w:rPr>
        <w:t xml:space="preserve">the threshold(s) are always configured by the </w:t>
      </w:r>
      <w:proofErr w:type="spellStart"/>
      <w:r w:rsidRPr="00A679F7">
        <w:rPr>
          <w:rFonts w:eastAsia="Batang"/>
          <w:sz w:val="20"/>
          <w:lang w:eastAsia="ko-KR"/>
        </w:rPr>
        <w:t>gNB</w:t>
      </w:r>
      <w:proofErr w:type="spellEnd"/>
      <w:r w:rsidRPr="00A679F7">
        <w:rPr>
          <w:rFonts w:eastAsia="Batang"/>
          <w:sz w:val="20"/>
          <w:lang w:eastAsia="ko-KR"/>
        </w:rPr>
        <w:t xml:space="preserve">. </w:t>
      </w:r>
    </w:p>
    <w:p w14:paraId="158898DD"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Note: This may be revisited based on the RAN2/RAN4 discussion.</w:t>
      </w:r>
    </w:p>
    <w:p w14:paraId="345D05B7" w14:textId="77777777" w:rsidR="00A679F7" w:rsidRPr="00A679F7" w:rsidRDefault="00A679F7" w:rsidP="00A679F7">
      <w:pPr>
        <w:rPr>
          <w:rFonts w:eastAsia="DengXian"/>
          <w:sz w:val="20"/>
          <w:lang w:val="en-GB" w:bidi="ar"/>
        </w:rPr>
      </w:pPr>
    </w:p>
    <w:p w14:paraId="6FB1167E" w14:textId="77777777" w:rsidR="00A679F7" w:rsidRPr="00A679F7" w:rsidRDefault="00A679F7" w:rsidP="00A679F7">
      <w:pPr>
        <w:rPr>
          <w:rFonts w:eastAsia="DengXian"/>
          <w:b/>
          <w:bCs/>
          <w:sz w:val="20"/>
          <w:lang w:val="en-GB" w:bidi="ar"/>
        </w:rPr>
      </w:pPr>
      <w:r w:rsidRPr="00A679F7">
        <w:rPr>
          <w:rFonts w:eastAsia="DengXian"/>
          <w:b/>
          <w:bCs/>
          <w:sz w:val="20"/>
          <w:lang w:val="en-GB" w:bidi="ar"/>
        </w:rPr>
        <w:t>Conclusion</w:t>
      </w:r>
    </w:p>
    <w:p w14:paraId="14C81FAD" w14:textId="6FB63D56" w:rsidR="00A679F7" w:rsidRDefault="00A679F7" w:rsidP="00080822">
      <w:pPr>
        <w:rPr>
          <w:rFonts w:eastAsia="Batang"/>
          <w:sz w:val="20"/>
          <w:szCs w:val="20"/>
          <w:lang w:val="en-GB" w:eastAsia="en-US"/>
        </w:rPr>
      </w:pPr>
      <w:r w:rsidRPr="00A679F7">
        <w:rPr>
          <w:rFonts w:eastAsia="Batang"/>
          <w:sz w:val="20"/>
          <w:szCs w:val="20"/>
          <w:lang w:val="en-GB" w:eastAsia="en-US"/>
        </w:rPr>
        <w:t xml:space="preserve">LP-SINR is not considered further as a metric for RRM serving cell measurement </w:t>
      </w:r>
      <w:r w:rsidRPr="00A679F7">
        <w:rPr>
          <w:rFonts w:eastAsia="Batang"/>
          <w:strike/>
          <w:sz w:val="20"/>
          <w:szCs w:val="20"/>
          <w:lang w:val="en-GB" w:eastAsia="en-US"/>
        </w:rPr>
        <w:t>for OOK-based receiver</w:t>
      </w:r>
      <w:r w:rsidRPr="00A679F7">
        <w:rPr>
          <w:rFonts w:eastAsia="Batang"/>
          <w:sz w:val="20"/>
          <w:szCs w:val="20"/>
          <w:lang w:val="en-GB" w:eastAsia="en-US"/>
        </w:rPr>
        <w:t>.</w:t>
      </w:r>
    </w:p>
    <w:p w14:paraId="0E8D0C38" w14:textId="77777777" w:rsidR="00080822" w:rsidRPr="00080822" w:rsidRDefault="00080822" w:rsidP="00080822">
      <w:pPr>
        <w:rPr>
          <w:rFonts w:eastAsia="Batang"/>
          <w:sz w:val="20"/>
          <w:szCs w:val="20"/>
          <w:lang w:val="en-GB" w:eastAsia="en-US"/>
        </w:rPr>
      </w:pPr>
    </w:p>
    <w:p w14:paraId="45CCA0D8" w14:textId="6CBB7CF9" w:rsidR="00080822" w:rsidRPr="00435A85" w:rsidRDefault="00080822" w:rsidP="0008082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17</w:t>
      </w:r>
      <w:r w:rsidRPr="00435A85">
        <w:rPr>
          <w:b/>
          <w:bCs/>
          <w:sz w:val="24"/>
          <w:szCs w:val="24"/>
          <w:u w:val="single"/>
        </w:rPr>
        <w:t xml:space="preserve"> agreements</w:t>
      </w:r>
    </w:p>
    <w:p w14:paraId="17D61F50" w14:textId="77777777" w:rsidR="00263082" w:rsidRPr="00263082" w:rsidRDefault="00263082" w:rsidP="00263082">
      <w:pPr>
        <w:rPr>
          <w:rFonts w:eastAsia="Batang"/>
          <w:b/>
          <w:bCs/>
          <w:sz w:val="20"/>
          <w:lang w:val="en-GB" w:eastAsia="en-US"/>
        </w:rPr>
      </w:pPr>
      <w:r w:rsidRPr="00263082">
        <w:rPr>
          <w:rFonts w:eastAsia="Batang"/>
          <w:b/>
          <w:bCs/>
          <w:sz w:val="20"/>
          <w:lang w:val="en-GB" w:eastAsia="en-US"/>
        </w:rPr>
        <w:t>Conclusion</w:t>
      </w:r>
    </w:p>
    <w:p w14:paraId="0C7BF6B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lastRenderedPageBreak/>
        <w:t xml:space="preserve">Regarding the “FFS: How to determine the received power of LP-SS in OOK ON symbols” for LP-RSRP, no additional work in RAN1. </w:t>
      </w:r>
    </w:p>
    <w:p w14:paraId="0AB38160" w14:textId="77777777" w:rsidR="00263082" w:rsidRPr="00263082" w:rsidRDefault="00263082" w:rsidP="00263082">
      <w:pPr>
        <w:rPr>
          <w:rFonts w:eastAsia="Batang"/>
          <w:sz w:val="20"/>
          <w:lang w:val="en-GB" w:eastAsia="en-US"/>
        </w:rPr>
      </w:pPr>
    </w:p>
    <w:p w14:paraId="237705A3" w14:textId="77777777" w:rsidR="00263082" w:rsidRPr="00263082" w:rsidRDefault="00263082" w:rsidP="00263082">
      <w:pPr>
        <w:rPr>
          <w:rFonts w:eastAsia="Malgun Gothic"/>
          <w:b/>
          <w:bCs/>
          <w:sz w:val="20"/>
          <w:lang w:eastAsia="ko-KR" w:bidi="ar"/>
        </w:rPr>
      </w:pPr>
      <w:r w:rsidRPr="00263082">
        <w:rPr>
          <w:rFonts w:eastAsia="Malgun Gothic"/>
          <w:b/>
          <w:bCs/>
          <w:sz w:val="20"/>
          <w:highlight w:val="green"/>
          <w:lang w:eastAsia="ko-KR" w:bidi="ar"/>
        </w:rPr>
        <w:t>Agreement</w:t>
      </w:r>
    </w:p>
    <w:p w14:paraId="281FF5D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It is supported that UEs monitoring the same PO are divided into multiple subgroups, where LP-WUS can provide wake-up indication for each subgroup. Consider the following options:</w:t>
      </w:r>
    </w:p>
    <w:p w14:paraId="6D25FDDB" w14:textId="77777777" w:rsidR="00263082" w:rsidRPr="00263082" w:rsidRDefault="00263082" w:rsidP="00263082">
      <w:pPr>
        <w:numPr>
          <w:ilvl w:val="0"/>
          <w:numId w:val="44"/>
        </w:numPr>
        <w:tabs>
          <w:tab w:val="left" w:pos="1440"/>
        </w:tabs>
        <w:spacing w:line="259" w:lineRule="auto"/>
        <w:rPr>
          <w:rFonts w:eastAsia="Batang"/>
          <w:bCs/>
          <w:sz w:val="20"/>
          <w:szCs w:val="20"/>
          <w:lang w:val="en-GB" w:eastAsia="en-US"/>
        </w:rPr>
      </w:pPr>
      <w:r w:rsidRPr="00263082">
        <w:rPr>
          <w:rFonts w:eastAsia="Batang"/>
          <w:sz w:val="20"/>
          <w:szCs w:val="20"/>
          <w:lang w:val="en-GB" w:eastAsia="en-US"/>
        </w:rPr>
        <w:t>Option 1: UEs monitoring the same PO monitor the same LO</w:t>
      </w:r>
    </w:p>
    <w:p w14:paraId="6588BDD5" w14:textId="77777777" w:rsidR="00263082" w:rsidRPr="00263082" w:rsidRDefault="00263082" w:rsidP="00263082">
      <w:pPr>
        <w:numPr>
          <w:ilvl w:val="0"/>
          <w:numId w:val="44"/>
        </w:numPr>
        <w:tabs>
          <w:tab w:val="left" w:pos="1440"/>
        </w:tabs>
        <w:spacing w:line="259" w:lineRule="auto"/>
        <w:rPr>
          <w:rFonts w:eastAsia="Malgun Gothic"/>
          <w:sz w:val="20"/>
          <w:szCs w:val="20"/>
          <w:lang w:val="en-GB" w:eastAsia="en-US"/>
        </w:rPr>
      </w:pPr>
      <w:r w:rsidRPr="00263082">
        <w:rPr>
          <w:rFonts w:eastAsia="Batang"/>
          <w:sz w:val="20"/>
          <w:szCs w:val="20"/>
          <w:lang w:val="en-GB" w:eastAsia="en-US"/>
        </w:rPr>
        <w:t>Option 2: UEs corresponding to different POs monitor the same LO</w:t>
      </w:r>
    </w:p>
    <w:p w14:paraId="49E77736"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sz w:val="20"/>
          <w:szCs w:val="20"/>
          <w:lang w:val="en-GB" w:eastAsia="en-US"/>
        </w:rPr>
        <w:t>Option 3: UEs monitoring the same PO are divided into multiple sets of subgroups, with UEs within each set of subgroups monitor</w:t>
      </w:r>
      <w:r w:rsidRPr="00263082">
        <w:rPr>
          <w:rFonts w:eastAsia="Batang"/>
          <w:color w:val="FF0000"/>
          <w:sz w:val="20"/>
          <w:szCs w:val="20"/>
          <w:lang w:val="en-GB" w:eastAsia="en-US"/>
        </w:rPr>
        <w:t>ing</w:t>
      </w:r>
      <w:r w:rsidRPr="00263082">
        <w:rPr>
          <w:rFonts w:eastAsia="Batang"/>
          <w:sz w:val="20"/>
          <w:szCs w:val="20"/>
          <w:lang w:val="en-GB" w:eastAsia="en-US"/>
        </w:rPr>
        <w:t xml:space="preserve"> the same LO.</w:t>
      </w:r>
    </w:p>
    <w:p w14:paraId="4FD51C7F"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color w:val="FF0000"/>
          <w:sz w:val="20"/>
          <w:szCs w:val="20"/>
          <w:lang w:val="en-GB" w:eastAsia="en-US"/>
        </w:rPr>
        <w:t>Combinations of the above options can be considered.</w:t>
      </w:r>
    </w:p>
    <w:p w14:paraId="3DB311B9" w14:textId="77777777" w:rsidR="00263082" w:rsidRPr="00263082" w:rsidRDefault="00263082" w:rsidP="00263082">
      <w:pPr>
        <w:rPr>
          <w:rFonts w:eastAsia="DengXian"/>
          <w:sz w:val="20"/>
          <w:lang w:val="en-GB" w:bidi="ar"/>
        </w:rPr>
      </w:pPr>
    </w:p>
    <w:p w14:paraId="19BBBB07"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5202C6B2"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LP-SS based LP-RSRQ, LP-RSRP and LP-RSSI are measured within the same bandwidth.</w:t>
      </w:r>
    </w:p>
    <w:p w14:paraId="4F8D7B9F" w14:textId="77777777" w:rsidR="00263082" w:rsidRPr="00263082" w:rsidRDefault="00263082" w:rsidP="00263082">
      <w:pPr>
        <w:rPr>
          <w:rFonts w:eastAsia="DengXian"/>
          <w:sz w:val="20"/>
          <w:lang w:val="en-GB" w:bidi="ar"/>
        </w:rPr>
      </w:pPr>
    </w:p>
    <w:p w14:paraId="01CC5E41"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488EC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LP-RSSI definition for LP-RSRQ, the following is agreed</w:t>
      </w:r>
    </w:p>
    <w:p w14:paraId="329A0D63"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Option 1: LP-RSSI is the linear average of total received power in ON and OFF LP-SS OOK symbols.</w:t>
      </w:r>
    </w:p>
    <w:p w14:paraId="5B005612" w14:textId="77777777" w:rsidR="00263082" w:rsidRPr="00263082" w:rsidRDefault="00263082" w:rsidP="00263082">
      <w:pPr>
        <w:rPr>
          <w:rFonts w:eastAsia="Batang"/>
          <w:sz w:val="20"/>
          <w:lang w:val="en-GB" w:eastAsia="en-US"/>
        </w:rPr>
      </w:pPr>
      <w:r w:rsidRPr="00263082">
        <w:rPr>
          <w:rFonts w:eastAsia="Batang"/>
          <w:sz w:val="20"/>
          <w:lang w:val="en-GB" w:eastAsia="ko-KR"/>
        </w:rPr>
        <w:t>Note: Above does not constrain LP-SS sequence design for OOK</w:t>
      </w:r>
    </w:p>
    <w:p w14:paraId="36F2D8D7" w14:textId="77777777" w:rsidR="00263082" w:rsidRPr="00263082" w:rsidRDefault="00263082" w:rsidP="00263082">
      <w:pPr>
        <w:rPr>
          <w:rFonts w:eastAsia="DengXian"/>
          <w:sz w:val="20"/>
          <w:lang w:val="en-GB" w:bidi="ar"/>
        </w:rPr>
      </w:pPr>
    </w:p>
    <w:p w14:paraId="1D7583F4" w14:textId="77777777" w:rsidR="00263082" w:rsidRPr="00263082" w:rsidRDefault="00263082" w:rsidP="00263082">
      <w:pPr>
        <w:rPr>
          <w:rFonts w:eastAsia="DengXian"/>
          <w:b/>
          <w:bCs/>
          <w:sz w:val="20"/>
          <w:lang w:val="en-GB" w:bidi="ar"/>
        </w:rPr>
      </w:pPr>
      <w:r w:rsidRPr="00263082">
        <w:rPr>
          <w:rFonts w:eastAsia="DengXian"/>
          <w:b/>
          <w:bCs/>
          <w:sz w:val="20"/>
          <w:highlight w:val="darkYellow"/>
          <w:lang w:val="en-GB" w:bidi="ar"/>
        </w:rPr>
        <w:t>Working Assumption</w:t>
      </w:r>
    </w:p>
    <w:p w14:paraId="4053E4EF"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From RAN1 perspective, for the RRM measurement metrics based on SSS for OFDM-based LP-WUR, use the same definition of SS-RSRP and SS-RSRQ for LP-SSS-RSRP and LP-SSS-RSRQ, respectively.</w:t>
      </w:r>
    </w:p>
    <w:p w14:paraId="6D826EA0" w14:textId="77777777" w:rsidR="00263082" w:rsidRPr="00263082" w:rsidRDefault="00263082" w:rsidP="00263082">
      <w:pPr>
        <w:numPr>
          <w:ilvl w:val="0"/>
          <w:numId w:val="45"/>
        </w:numPr>
        <w:tabs>
          <w:tab w:val="left" w:pos="1440"/>
        </w:tabs>
        <w:rPr>
          <w:rFonts w:eastAsia="Batang"/>
          <w:sz w:val="20"/>
          <w:szCs w:val="20"/>
          <w:lang w:val="en-GB" w:eastAsia="x-none"/>
        </w:rPr>
      </w:pPr>
      <w:r w:rsidRPr="00263082">
        <w:rPr>
          <w:rFonts w:eastAsia="Batang"/>
          <w:sz w:val="20"/>
          <w:szCs w:val="20"/>
          <w:lang w:val="en-GB" w:eastAsia="ko-KR"/>
        </w:rPr>
        <w:t xml:space="preserve">Above is applicable for both </w:t>
      </w:r>
      <w:r w:rsidRPr="00263082">
        <w:rPr>
          <w:rFonts w:eastAsia="Batang"/>
          <w:sz w:val="20"/>
          <w:szCs w:val="20"/>
          <w:lang w:val="en-GB" w:eastAsia="x-none"/>
        </w:rPr>
        <w:t>time-domain processing or frequency-domain processing</w:t>
      </w:r>
    </w:p>
    <w:p w14:paraId="3FDAED1B"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Above does not imply that RAN1 will introduce LP-SSS-RSRP and LP-SSS-RSRQ in the specifications</w:t>
      </w:r>
    </w:p>
    <w:p w14:paraId="4CC6FDBF" w14:textId="77777777" w:rsidR="00263082" w:rsidRPr="00263082" w:rsidRDefault="00263082" w:rsidP="00263082">
      <w:pPr>
        <w:rPr>
          <w:rFonts w:eastAsia="Malgun Gothic"/>
          <w:sz w:val="20"/>
          <w:lang w:val="en-GB" w:eastAsia="ko-KR" w:bidi="ar"/>
        </w:rPr>
      </w:pPr>
    </w:p>
    <w:p w14:paraId="09017988"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A0148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information bits (excluding CRC) in a LP-WUS is Z, where Z &lt;= [8 or 16].</w:t>
      </w:r>
    </w:p>
    <w:p w14:paraId="50402269" w14:textId="77777777" w:rsidR="00263082" w:rsidRPr="00263082" w:rsidRDefault="00263082" w:rsidP="00263082">
      <w:pPr>
        <w:numPr>
          <w:ilvl w:val="0"/>
          <w:numId w:val="45"/>
        </w:numPr>
        <w:tabs>
          <w:tab w:val="left" w:pos="1440"/>
        </w:tabs>
        <w:rPr>
          <w:rFonts w:eastAsia="Malgun Gothic"/>
          <w:sz w:val="20"/>
          <w:szCs w:val="20"/>
          <w:lang w:val="en-GB" w:eastAsia="x-none"/>
        </w:rPr>
      </w:pPr>
      <w:r w:rsidRPr="00263082">
        <w:rPr>
          <w:rFonts w:eastAsia="Batang"/>
          <w:sz w:val="20"/>
          <w:szCs w:val="20"/>
          <w:lang w:val="en-GB" w:eastAsia="x-none"/>
        </w:rPr>
        <w:t>FFS the exact value of Z</w:t>
      </w:r>
    </w:p>
    <w:p w14:paraId="4774E5CB" w14:textId="77777777" w:rsidR="00263082" w:rsidRPr="00263082" w:rsidRDefault="00263082" w:rsidP="00263082">
      <w:pPr>
        <w:jc w:val="both"/>
        <w:rPr>
          <w:rFonts w:eastAsia="Batang"/>
          <w:sz w:val="20"/>
          <w:szCs w:val="20"/>
          <w:lang w:val="en-GB" w:eastAsia="x-none"/>
        </w:rPr>
      </w:pPr>
    </w:p>
    <w:p w14:paraId="6AA079CE"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296DC49B"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subgroups per PO is X, where 8 &lt;= X &lt;= 256.</w:t>
      </w:r>
    </w:p>
    <w:p w14:paraId="333650F5" w14:textId="058A4D6B" w:rsidR="00080822" w:rsidRPr="002D7884" w:rsidRDefault="00263082" w:rsidP="002D7884">
      <w:pPr>
        <w:numPr>
          <w:ilvl w:val="0"/>
          <w:numId w:val="45"/>
        </w:numPr>
        <w:tabs>
          <w:tab w:val="left" w:pos="1440"/>
        </w:tabs>
        <w:rPr>
          <w:rFonts w:eastAsia="Batang"/>
          <w:sz w:val="20"/>
          <w:szCs w:val="20"/>
          <w:lang w:val="en-GB" w:eastAsia="x-none"/>
        </w:rPr>
      </w:pPr>
      <w:r w:rsidRPr="00263082">
        <w:rPr>
          <w:rFonts w:eastAsia="Batang"/>
          <w:sz w:val="20"/>
          <w:szCs w:val="20"/>
          <w:lang w:val="en-GB" w:eastAsia="x-none"/>
        </w:rPr>
        <w:t>FFS the exact value of X.</w:t>
      </w:r>
    </w:p>
    <w:p w14:paraId="79444F8E" w14:textId="1EF6339C" w:rsidR="002D7884" w:rsidRPr="00435A85" w:rsidRDefault="002D7884" w:rsidP="002D7884">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1EB7D7B8"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0DDB7BB3"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 definitions of LP-RSRP and LP-RSSI for LP-RSRQ are updated as follows:</w:t>
      </w:r>
    </w:p>
    <w:p w14:paraId="38252AF0"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 xml:space="preserve">LP-RSRP is the linear average of received power of LP-SS in OOK ON symbols </w:t>
      </w:r>
      <w:r w:rsidRPr="002D7884">
        <w:rPr>
          <w:rFonts w:eastAsia="Batang"/>
          <w:color w:val="FF0000"/>
          <w:sz w:val="20"/>
          <w:szCs w:val="20"/>
          <w:lang w:val="en-GB"/>
        </w:rPr>
        <w:t>over the frequency resources defined by the number of REs that carry LP-SS</w:t>
      </w:r>
      <w:r w:rsidRPr="002D7884">
        <w:rPr>
          <w:rFonts w:eastAsia="Batang"/>
          <w:sz w:val="20"/>
          <w:szCs w:val="20"/>
          <w:lang w:val="en-GB"/>
        </w:rPr>
        <w:t>.</w:t>
      </w:r>
    </w:p>
    <w:p w14:paraId="04ED19C6"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LP-RSSI is the linear average of total received power in ON and OFF LP-SS OOK symbols</w:t>
      </w:r>
      <w:r w:rsidRPr="002D7884">
        <w:rPr>
          <w:rFonts w:eastAsia="Batang"/>
          <w:color w:val="FF0000"/>
          <w:sz w:val="20"/>
          <w:szCs w:val="20"/>
          <w:lang w:val="en-GB"/>
        </w:rPr>
        <w:t xml:space="preserve"> over the frequency resources defined by the number of REs that carry LP-SS</w:t>
      </w:r>
      <w:r w:rsidRPr="002D7884">
        <w:rPr>
          <w:rFonts w:eastAsia="Batang"/>
          <w:sz w:val="20"/>
          <w:szCs w:val="20"/>
          <w:lang w:val="en-GB"/>
        </w:rPr>
        <w:t>.</w:t>
      </w:r>
    </w:p>
    <w:p w14:paraId="17027994" w14:textId="77777777" w:rsidR="002D7884" w:rsidRPr="002D7884" w:rsidRDefault="002D7884" w:rsidP="002D7884">
      <w:pPr>
        <w:tabs>
          <w:tab w:val="left" w:pos="1440"/>
        </w:tabs>
        <w:rPr>
          <w:rFonts w:eastAsia="DengXian"/>
          <w:sz w:val="20"/>
          <w:lang w:bidi="ar"/>
        </w:rPr>
      </w:pPr>
    </w:p>
    <w:p w14:paraId="54FEE287"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514544FC"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 xml:space="preserve">At least support 1:1 association between LP-WUS MO(s)/LP-SS </w:t>
      </w:r>
      <w:r w:rsidRPr="002D7884">
        <w:rPr>
          <w:rFonts w:eastAsia="Batang"/>
          <w:color w:val="FF0000"/>
          <w:sz w:val="20"/>
          <w:szCs w:val="20"/>
          <w:lang w:val="en-GB" w:eastAsia="en-US"/>
        </w:rPr>
        <w:t xml:space="preserve">transmissions </w:t>
      </w:r>
      <w:r w:rsidRPr="002D7884">
        <w:rPr>
          <w:rFonts w:eastAsia="Batang"/>
          <w:sz w:val="20"/>
          <w:szCs w:val="20"/>
          <w:lang w:val="en-GB" w:eastAsia="en-US"/>
        </w:rPr>
        <w:t xml:space="preserve">and SSB beams. </w:t>
      </w:r>
    </w:p>
    <w:p w14:paraId="69745F9F" w14:textId="77777777" w:rsidR="002D7884" w:rsidRPr="002D7884" w:rsidRDefault="002D7884" w:rsidP="002D7884">
      <w:pPr>
        <w:tabs>
          <w:tab w:val="left" w:pos="1440"/>
        </w:tabs>
        <w:rPr>
          <w:rFonts w:eastAsia="DengXian"/>
          <w:sz w:val="20"/>
          <w:lang w:val="en-GB" w:bidi="ar"/>
        </w:rPr>
      </w:pPr>
    </w:p>
    <w:p w14:paraId="30853C11" w14:textId="77777777" w:rsidR="002D7884" w:rsidRPr="002D7884" w:rsidRDefault="002D7884" w:rsidP="002D7884">
      <w:pPr>
        <w:tabs>
          <w:tab w:val="left" w:pos="1440"/>
        </w:tabs>
        <w:rPr>
          <w:rFonts w:eastAsia="DengXian"/>
          <w:sz w:val="20"/>
          <w:lang w:val="en-GB" w:bidi="ar"/>
        </w:rPr>
      </w:pPr>
    </w:p>
    <w:p w14:paraId="025E21D6"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7044B10F"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wake-up delay, consider the following options:</w:t>
      </w:r>
    </w:p>
    <w:p w14:paraId="16496DA3" w14:textId="77777777" w:rsidR="002D7884" w:rsidRPr="002D7884" w:rsidRDefault="002D7884" w:rsidP="002D7884">
      <w:pPr>
        <w:tabs>
          <w:tab w:val="left" w:pos="1440"/>
        </w:tabs>
        <w:rPr>
          <w:rFonts w:eastAsia="Batang"/>
          <w:sz w:val="20"/>
          <w:lang w:val="en-GB"/>
        </w:rPr>
      </w:pPr>
      <w:r w:rsidRPr="002D7884">
        <w:rPr>
          <w:rFonts w:eastAsia="Batang"/>
          <w:sz w:val="20"/>
          <w:lang w:val="en-GB"/>
        </w:rPr>
        <w:t xml:space="preserve">Option 2: UE reports one value </w:t>
      </w:r>
      <w:r w:rsidRPr="002D7884">
        <w:rPr>
          <w:rFonts w:eastAsia="Batang"/>
          <w:color w:val="FF0000"/>
          <w:sz w:val="20"/>
          <w:lang w:val="en-GB"/>
        </w:rPr>
        <w:t xml:space="preserve">from X candidate values </w:t>
      </w:r>
      <w:r w:rsidRPr="002D7884">
        <w:rPr>
          <w:rFonts w:eastAsia="Batang"/>
          <w:sz w:val="20"/>
          <w:lang w:val="en-GB"/>
        </w:rPr>
        <w:t xml:space="preserve">for the wake-up delay </w:t>
      </w:r>
      <w:r w:rsidRPr="002D7884">
        <w:rPr>
          <w:rFonts w:eastAsia="Batang"/>
          <w:color w:val="FF0000"/>
          <w:sz w:val="20"/>
          <w:lang w:val="en-GB"/>
        </w:rPr>
        <w:t>via UE capability reporting</w:t>
      </w:r>
      <w:r w:rsidRPr="002D7884">
        <w:rPr>
          <w:rFonts w:eastAsia="Batang"/>
          <w:sz w:val="20"/>
          <w:lang w:val="en-GB"/>
        </w:rPr>
        <w:t>.</w:t>
      </w:r>
    </w:p>
    <w:p w14:paraId="19FFC0E3"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FFS: X is 2, 3, 4</w:t>
      </w:r>
    </w:p>
    <w:p w14:paraId="03978090" w14:textId="77777777" w:rsidR="002D7884" w:rsidRPr="002D7884" w:rsidRDefault="002D7884" w:rsidP="002D7884">
      <w:pPr>
        <w:tabs>
          <w:tab w:val="left" w:pos="1440"/>
        </w:tabs>
        <w:rPr>
          <w:rFonts w:eastAsia="Batang"/>
          <w:sz w:val="20"/>
          <w:lang w:val="en-GB"/>
        </w:rPr>
      </w:pPr>
      <w:r w:rsidRPr="002D7884">
        <w:rPr>
          <w:rFonts w:eastAsia="Batang"/>
          <w:sz w:val="20"/>
          <w:lang w:val="en-GB"/>
        </w:rPr>
        <w:t>Above applies for IDLE/INACTIVE mode.</w:t>
      </w:r>
    </w:p>
    <w:p w14:paraId="662BBB59"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Definition of </w:t>
      </w:r>
      <w:r w:rsidRPr="002D7884">
        <w:rPr>
          <w:rFonts w:eastAsia="Batang"/>
          <w:sz w:val="20"/>
          <w:lang w:val="en-GB" w:eastAsia="en-US"/>
        </w:rPr>
        <w:t>wake-up delay: Minimum gap time between LP-WUS reception and MR to start PDCCH monitoring</w:t>
      </w:r>
    </w:p>
    <w:p w14:paraId="36BF3786" w14:textId="77777777" w:rsidR="002D7884" w:rsidRPr="002D7884" w:rsidRDefault="002D7884" w:rsidP="002D7884">
      <w:pPr>
        <w:tabs>
          <w:tab w:val="left" w:pos="1440"/>
        </w:tabs>
        <w:rPr>
          <w:rFonts w:eastAsia="DengXian"/>
          <w:sz w:val="20"/>
          <w:lang w:val="en-GB" w:bidi="ar"/>
        </w:rPr>
      </w:pPr>
    </w:p>
    <w:p w14:paraId="60C1E2A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91FF0E4"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maximum number of subgroups per PO (X), down-select from the following options in RAN1#118bis:</w:t>
      </w:r>
    </w:p>
    <w:p w14:paraId="2969095C"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1: X = 8</w:t>
      </w:r>
    </w:p>
    <w:p w14:paraId="3D98E08B"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2: X = 16</w:t>
      </w:r>
    </w:p>
    <w:p w14:paraId="2CEB1155"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3: X = 32</w:t>
      </w:r>
    </w:p>
    <w:p w14:paraId="5104C5BE"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4: X = 64</w:t>
      </w:r>
    </w:p>
    <w:p w14:paraId="3F22D806"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5: X = 128</w:t>
      </w:r>
    </w:p>
    <w:p w14:paraId="36C63B64"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6: X = 256</w:t>
      </w:r>
    </w:p>
    <w:p w14:paraId="6DE143AB"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For decision in RAN1#118bis, companies are encouraged to provide the </w:t>
      </w:r>
      <w:r w:rsidRPr="002D7884">
        <w:rPr>
          <w:rFonts w:eastAsia="Batang"/>
          <w:sz w:val="20"/>
          <w:szCs w:val="20"/>
          <w:lang w:val="en-GB" w:eastAsia="en-US"/>
        </w:rPr>
        <w:t>maximum number of information bits per LP-WUS (Z), the number of OFDM symbols occupied by LP-WUS per MO, the number of MOs for their preferred option.</w:t>
      </w:r>
    </w:p>
    <w:p w14:paraId="75EDD6E0" w14:textId="77777777" w:rsidR="002D7884" w:rsidRPr="002D7884" w:rsidRDefault="002D7884" w:rsidP="002D7884">
      <w:pPr>
        <w:tabs>
          <w:tab w:val="left" w:pos="1440"/>
        </w:tabs>
        <w:rPr>
          <w:rFonts w:eastAsia="DengXian"/>
          <w:sz w:val="20"/>
          <w:lang w:val="en-GB" w:bidi="ar"/>
        </w:rPr>
      </w:pPr>
    </w:p>
    <w:p w14:paraId="405954D3"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3E17E976"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There is no consensus in RAN1 on the support of dynamic PO.</w:t>
      </w:r>
    </w:p>
    <w:p w14:paraId="3664204C" w14:textId="77777777" w:rsidR="002D7884" w:rsidRPr="002D7884" w:rsidRDefault="002D7884" w:rsidP="002D7884">
      <w:pPr>
        <w:tabs>
          <w:tab w:val="left" w:pos="1440"/>
        </w:tabs>
        <w:rPr>
          <w:rFonts w:eastAsia="DengXian"/>
          <w:sz w:val="20"/>
          <w:lang w:val="en-GB" w:bidi="ar"/>
        </w:rPr>
      </w:pPr>
    </w:p>
    <w:p w14:paraId="3A37C193" w14:textId="77777777" w:rsidR="002D7884" w:rsidRPr="002D7884" w:rsidRDefault="002D7884" w:rsidP="002D7884">
      <w:pPr>
        <w:tabs>
          <w:tab w:val="left" w:pos="1440"/>
        </w:tabs>
        <w:rPr>
          <w:rFonts w:eastAsia="DengXian"/>
          <w:sz w:val="20"/>
          <w:lang w:val="en-GB" w:bidi="ar"/>
        </w:rPr>
      </w:pPr>
    </w:p>
    <w:p w14:paraId="080A069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3AA73D8" w14:textId="77777777" w:rsidR="002D7884" w:rsidRPr="002D7884" w:rsidRDefault="002D7884" w:rsidP="002D7884">
      <w:pPr>
        <w:tabs>
          <w:tab w:val="left" w:pos="1440"/>
        </w:tabs>
        <w:rPr>
          <w:rFonts w:eastAsia="Malgun Gothic"/>
          <w:sz w:val="20"/>
          <w:szCs w:val="20"/>
          <w:lang w:val="en-GB" w:eastAsia="en-US"/>
        </w:rPr>
      </w:pPr>
      <w:r w:rsidRPr="002D7884">
        <w:rPr>
          <w:rFonts w:eastAsia="Malgun Gothic"/>
          <w:sz w:val="20"/>
          <w:szCs w:val="20"/>
          <w:lang w:val="en-GB" w:eastAsia="en-US"/>
        </w:rPr>
        <w:t xml:space="preserve">On the LO configuration for </w:t>
      </w:r>
      <w:proofErr w:type="spellStart"/>
      <w:r w:rsidRPr="002D7884">
        <w:rPr>
          <w:rFonts w:eastAsia="Malgun Gothic"/>
          <w:sz w:val="20"/>
          <w:szCs w:val="20"/>
          <w:lang w:val="en-GB" w:eastAsia="en-US"/>
        </w:rPr>
        <w:t>iDRX</w:t>
      </w:r>
      <w:proofErr w:type="spellEnd"/>
      <w:r w:rsidRPr="002D7884">
        <w:rPr>
          <w:rFonts w:eastAsia="Malgun Gothic"/>
          <w:sz w:val="20"/>
          <w:szCs w:val="20"/>
          <w:lang w:val="en-GB" w:eastAsia="en-US"/>
        </w:rPr>
        <w:t xml:space="preserve">, </w:t>
      </w:r>
      <w:r w:rsidRPr="002D7884">
        <w:rPr>
          <w:rFonts w:eastAsia="Batang"/>
          <w:sz w:val="20"/>
          <w:lang w:val="en-GB" w:eastAsia="en-US"/>
        </w:rPr>
        <w:t>offset value(s) between a LO and a reference PO/PF is/are configured.</w:t>
      </w:r>
    </w:p>
    <w:p w14:paraId="3D2ADB6B"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lastRenderedPageBreak/>
        <w:t>FFS: one or multiple offset values, and if multiple offset values are supported, how a UE decides which value to use</w:t>
      </w:r>
    </w:p>
    <w:p w14:paraId="30306952"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the exact definition of the reference PF/PO and the detailed procedure for UE to determine the LO(s) corresponding to Option 1, 2, or 3 (if supported)</w:t>
      </w:r>
    </w:p>
    <w:p w14:paraId="4C453346"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w:t>
      </w:r>
      <w:r w:rsidRPr="002D7884">
        <w:rPr>
          <w:rFonts w:eastAsia="Batang"/>
          <w:sz w:val="20"/>
          <w:highlight w:val="darkYellow"/>
          <w:lang w:val="en-GB"/>
        </w:rPr>
        <w:t>Working Assumption</w:t>
      </w:r>
      <w:r w:rsidRPr="002D7884">
        <w:rPr>
          <w:rFonts w:eastAsia="Batang"/>
          <w:sz w:val="20"/>
          <w:lang w:val="en-GB"/>
        </w:rPr>
        <w:t xml:space="preserve">) For each UE, the periodicity of LO is the same as its </w:t>
      </w:r>
      <w:proofErr w:type="spellStart"/>
      <w:r w:rsidRPr="002D7884">
        <w:rPr>
          <w:rFonts w:eastAsia="Batang"/>
          <w:sz w:val="20"/>
          <w:lang w:val="en-GB"/>
        </w:rPr>
        <w:t>iDRX</w:t>
      </w:r>
      <w:proofErr w:type="spellEnd"/>
      <w:r w:rsidRPr="002D7884">
        <w:rPr>
          <w:rFonts w:eastAsia="Batang"/>
          <w:sz w:val="20"/>
          <w:lang w:val="en-GB"/>
        </w:rPr>
        <w:t xml:space="preserve"> cycle.</w:t>
      </w:r>
    </w:p>
    <w:p w14:paraId="15CCDF05"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If a UE receives a wake-up indication in a LP-WUS, consider the following alternatives</w:t>
      </w:r>
    </w:p>
    <w:p w14:paraId="6F948D71"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1: it monitors the PO associated with the offset.</w:t>
      </w:r>
    </w:p>
    <w:p w14:paraId="310324F5"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2: it monitors the first PO after its reported wake-up delay.</w:t>
      </w:r>
    </w:p>
    <w:p w14:paraId="60AD9D0C"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Other alternatives are not precluded</w:t>
      </w:r>
    </w:p>
    <w:p w14:paraId="7F6ED196"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Note: The PO mentioned above refers to legacy PO configured for the UE.</w:t>
      </w:r>
    </w:p>
    <w:p w14:paraId="596B6DD6" w14:textId="77777777" w:rsidR="002D7884" w:rsidRPr="002D7884" w:rsidRDefault="002D7884" w:rsidP="002D7884">
      <w:pPr>
        <w:tabs>
          <w:tab w:val="left" w:pos="1440"/>
        </w:tabs>
        <w:rPr>
          <w:rFonts w:eastAsia="DengXian"/>
          <w:sz w:val="20"/>
          <w:lang w:val="en-GB" w:bidi="ar"/>
        </w:rPr>
      </w:pPr>
    </w:p>
    <w:p w14:paraId="09619ECF" w14:textId="77777777" w:rsidR="002D7884" w:rsidRPr="002D7884" w:rsidRDefault="002D7884" w:rsidP="002D7884">
      <w:pPr>
        <w:tabs>
          <w:tab w:val="left" w:pos="1440"/>
        </w:tabs>
        <w:rPr>
          <w:rFonts w:eastAsia="Batang"/>
          <w:b/>
          <w:bCs/>
          <w:sz w:val="20"/>
          <w:lang w:val="en-GB"/>
        </w:rPr>
      </w:pPr>
      <w:r w:rsidRPr="002D7884">
        <w:rPr>
          <w:rFonts w:eastAsia="Batang"/>
          <w:b/>
          <w:bCs/>
          <w:sz w:val="20"/>
          <w:highlight w:val="green"/>
          <w:lang w:val="en-GB"/>
        </w:rPr>
        <w:t>Agreement</w:t>
      </w:r>
    </w:p>
    <w:p w14:paraId="01162C8A"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Send an LS to RAN2 and RAN4 to convey the following</w:t>
      </w:r>
    </w:p>
    <w:p w14:paraId="4AB76C98" w14:textId="77777777" w:rsidR="002D7884" w:rsidRPr="002D7884" w:rsidRDefault="002D7884" w:rsidP="002D7884">
      <w:pPr>
        <w:tabs>
          <w:tab w:val="left" w:pos="1440"/>
        </w:tabs>
        <w:rPr>
          <w:rFonts w:eastAsia="Batang"/>
          <w:sz w:val="20"/>
          <w:szCs w:val="14"/>
          <w:lang w:val="en-GB" w:eastAsia="en-US"/>
        </w:rPr>
      </w:pPr>
      <w:r w:rsidRPr="002D7884">
        <w:rPr>
          <w:rFonts w:eastAsia="Batang"/>
          <w:sz w:val="20"/>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79CDE17A" w14:textId="77777777" w:rsidR="002D7884" w:rsidRPr="002D7884" w:rsidRDefault="002D7884" w:rsidP="002D7884">
      <w:pPr>
        <w:tabs>
          <w:tab w:val="left" w:pos="1440"/>
        </w:tabs>
        <w:rPr>
          <w:rFonts w:eastAsia="DengXian"/>
          <w:sz w:val="20"/>
          <w:lang w:val="en-GB" w:bidi="ar"/>
        </w:rPr>
      </w:pPr>
      <w:r w:rsidRPr="002D7884">
        <w:rPr>
          <w:rFonts w:eastAsia="DengXian"/>
          <w:sz w:val="20"/>
          <w:highlight w:val="green"/>
          <w:lang w:val="en-GB" w:bidi="ar"/>
        </w:rPr>
        <w:t>Final LS in R1-2407559.</w:t>
      </w:r>
    </w:p>
    <w:p w14:paraId="6A4FFDF4" w14:textId="77777777" w:rsidR="002D7884" w:rsidRPr="002D7884" w:rsidRDefault="002D7884" w:rsidP="002D7884">
      <w:pPr>
        <w:tabs>
          <w:tab w:val="left" w:pos="1440"/>
        </w:tabs>
        <w:rPr>
          <w:rFonts w:eastAsia="Batang"/>
          <w:sz w:val="20"/>
          <w:szCs w:val="20"/>
          <w:lang w:val="en-GB" w:eastAsia="en-US"/>
        </w:rPr>
      </w:pPr>
    </w:p>
    <w:p w14:paraId="19CE646B"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1DEF0A21"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RAN1 will not initiate work on entry/exit conditions based on RRM measurement and RRM measurement offloading/relaxation conditions unless triggered by RAN2 and RAN4</w:t>
      </w:r>
    </w:p>
    <w:p w14:paraId="4C3A726B" w14:textId="77777777" w:rsidR="002D7884" w:rsidRPr="002D7884" w:rsidRDefault="002D7884" w:rsidP="00585181">
      <w:pPr>
        <w:pStyle w:val="0Maintext"/>
        <w:spacing w:after="120"/>
        <w:ind w:firstLine="0"/>
        <w:rPr>
          <w:rFonts w:cs="Times New Roman"/>
        </w:rPr>
      </w:pPr>
    </w:p>
    <w:sectPr w:rsidR="002D7884" w:rsidRPr="002D7884" w:rsidSect="00BC64A9">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8BE21" w14:textId="77777777" w:rsidR="001A0DDF" w:rsidRDefault="001A0DDF" w:rsidP="00386C87">
      <w:r>
        <w:separator/>
      </w:r>
    </w:p>
  </w:endnote>
  <w:endnote w:type="continuationSeparator" w:id="0">
    <w:p w14:paraId="176AAB1E" w14:textId="77777777" w:rsidR="001A0DDF" w:rsidRDefault="001A0DDF" w:rsidP="0038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31005" w14:textId="77777777" w:rsidR="001A0DDF" w:rsidRDefault="001A0DDF" w:rsidP="00386C87">
      <w:r>
        <w:separator/>
      </w:r>
    </w:p>
  </w:footnote>
  <w:footnote w:type="continuationSeparator" w:id="0">
    <w:p w14:paraId="3B36D810" w14:textId="77777777" w:rsidR="001A0DDF" w:rsidRDefault="001A0DDF" w:rsidP="0038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937A55"/>
    <w:multiLevelType w:val="hybridMultilevel"/>
    <w:tmpl w:val="AC6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5626E9"/>
    <w:multiLevelType w:val="hybridMultilevel"/>
    <w:tmpl w:val="DBE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33135E"/>
    <w:multiLevelType w:val="hybridMultilevel"/>
    <w:tmpl w:val="7DBC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310AC5"/>
    <w:multiLevelType w:val="hybridMultilevel"/>
    <w:tmpl w:val="90D4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967433">
    <w:abstractNumId w:val="3"/>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25"/>
  </w:num>
  <w:num w:numId="5" w16cid:durableId="99182736">
    <w:abstractNumId w:val="46"/>
  </w:num>
  <w:num w:numId="6" w16cid:durableId="607547185">
    <w:abstractNumId w:val="5"/>
  </w:num>
  <w:num w:numId="7" w16cid:durableId="165900331">
    <w:abstractNumId w:val="47"/>
  </w:num>
  <w:num w:numId="8" w16cid:durableId="512497483">
    <w:abstractNumId w:val="26"/>
  </w:num>
  <w:num w:numId="9" w16cid:durableId="32583541">
    <w:abstractNumId w:val="41"/>
  </w:num>
  <w:num w:numId="10" w16cid:durableId="1589343649">
    <w:abstractNumId w:val="36"/>
  </w:num>
  <w:num w:numId="11" w16cid:durableId="1008797767">
    <w:abstractNumId w:val="21"/>
  </w:num>
  <w:num w:numId="12" w16cid:durableId="237250757">
    <w:abstractNumId w:val="32"/>
  </w:num>
  <w:num w:numId="13" w16cid:durableId="203252789">
    <w:abstractNumId w:val="18"/>
  </w:num>
  <w:num w:numId="14" w16cid:durableId="715009408">
    <w:abstractNumId w:val="28"/>
  </w:num>
  <w:num w:numId="15" w16cid:durableId="548155023">
    <w:abstractNumId w:val="34"/>
  </w:num>
  <w:num w:numId="16" w16cid:durableId="1351299305">
    <w:abstractNumId w:val="15"/>
  </w:num>
  <w:num w:numId="17" w16cid:durableId="1633707775">
    <w:abstractNumId w:val="6"/>
  </w:num>
  <w:num w:numId="18" w16cid:durableId="1409619275">
    <w:abstractNumId w:val="10"/>
  </w:num>
  <w:num w:numId="19" w16cid:durableId="80874409">
    <w:abstractNumId w:val="13"/>
  </w:num>
  <w:num w:numId="20" w16cid:durableId="1410731012">
    <w:abstractNumId w:val="7"/>
  </w:num>
  <w:num w:numId="21" w16cid:durableId="345446423">
    <w:abstractNumId w:val="37"/>
  </w:num>
  <w:num w:numId="22" w16cid:durableId="532352375">
    <w:abstractNumId w:val="23"/>
  </w:num>
  <w:num w:numId="23" w16cid:durableId="972250444">
    <w:abstractNumId w:val="24"/>
  </w:num>
  <w:num w:numId="24" w16cid:durableId="364059855">
    <w:abstractNumId w:val="43"/>
  </w:num>
  <w:num w:numId="25" w16cid:durableId="1048528468">
    <w:abstractNumId w:val="17"/>
  </w:num>
  <w:num w:numId="26" w16cid:durableId="1708988102">
    <w:abstractNumId w:val="35"/>
  </w:num>
  <w:num w:numId="27" w16cid:durableId="520315458">
    <w:abstractNumId w:val="27"/>
  </w:num>
  <w:num w:numId="28" w16cid:durableId="675305674">
    <w:abstractNumId w:val="8"/>
  </w:num>
  <w:num w:numId="29" w16cid:durableId="1632633071">
    <w:abstractNumId w:val="2"/>
  </w:num>
  <w:num w:numId="30" w16cid:durableId="1182011404">
    <w:abstractNumId w:val="31"/>
  </w:num>
  <w:num w:numId="31" w16cid:durableId="1691032180">
    <w:abstractNumId w:val="0"/>
  </w:num>
  <w:num w:numId="32" w16cid:durableId="516314770">
    <w:abstractNumId w:val="42"/>
  </w:num>
  <w:num w:numId="33" w16cid:durableId="1157916130">
    <w:abstractNumId w:val="30"/>
  </w:num>
  <w:num w:numId="34" w16cid:durableId="1739551290">
    <w:abstractNumId w:val="38"/>
  </w:num>
  <w:num w:numId="35" w16cid:durableId="1012991290">
    <w:abstractNumId w:val="20"/>
  </w:num>
  <w:num w:numId="36" w16cid:durableId="1269195457">
    <w:abstractNumId w:val="33"/>
  </w:num>
  <w:num w:numId="37" w16cid:durableId="970473588">
    <w:abstractNumId w:val="22"/>
  </w:num>
  <w:num w:numId="38" w16cid:durableId="378168022">
    <w:abstractNumId w:val="12"/>
  </w:num>
  <w:num w:numId="39" w16cid:durableId="1323044404">
    <w:abstractNumId w:val="45"/>
  </w:num>
  <w:num w:numId="40" w16cid:durableId="1152673001">
    <w:abstractNumId w:val="16"/>
  </w:num>
  <w:num w:numId="41" w16cid:durableId="1306619137">
    <w:abstractNumId w:val="14"/>
  </w:num>
  <w:num w:numId="42" w16cid:durableId="555432255">
    <w:abstractNumId w:val="40"/>
  </w:num>
  <w:num w:numId="43" w16cid:durableId="215553378">
    <w:abstractNumId w:val="11"/>
  </w:num>
  <w:num w:numId="44" w16cid:durableId="2136945553">
    <w:abstractNumId w:val="9"/>
  </w:num>
  <w:num w:numId="45" w16cid:durableId="1383947706">
    <w:abstractNumId w:val="48"/>
  </w:num>
  <w:num w:numId="46" w16cid:durableId="121266712">
    <w:abstractNumId w:val="39"/>
  </w:num>
  <w:num w:numId="47" w16cid:durableId="613363949">
    <w:abstractNumId w:val="19"/>
  </w:num>
  <w:num w:numId="48" w16cid:durableId="180511388">
    <w:abstractNumId w:val="29"/>
  </w:num>
  <w:num w:numId="49" w16cid:durableId="1832066302">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74F"/>
    <w:rsid w:val="00003FE0"/>
    <w:rsid w:val="0000500B"/>
    <w:rsid w:val="00005106"/>
    <w:rsid w:val="000057B0"/>
    <w:rsid w:val="00005D7F"/>
    <w:rsid w:val="00007041"/>
    <w:rsid w:val="00012570"/>
    <w:rsid w:val="00012882"/>
    <w:rsid w:val="000142DE"/>
    <w:rsid w:val="000161FD"/>
    <w:rsid w:val="0001664E"/>
    <w:rsid w:val="00017F24"/>
    <w:rsid w:val="0002080A"/>
    <w:rsid w:val="000212EC"/>
    <w:rsid w:val="00021B2C"/>
    <w:rsid w:val="00022590"/>
    <w:rsid w:val="000232D2"/>
    <w:rsid w:val="00024AD8"/>
    <w:rsid w:val="00024CD4"/>
    <w:rsid w:val="00025A25"/>
    <w:rsid w:val="000264E6"/>
    <w:rsid w:val="00026645"/>
    <w:rsid w:val="00027485"/>
    <w:rsid w:val="000275A0"/>
    <w:rsid w:val="00031E68"/>
    <w:rsid w:val="00031E6C"/>
    <w:rsid w:val="00033D5B"/>
    <w:rsid w:val="000359AB"/>
    <w:rsid w:val="00036121"/>
    <w:rsid w:val="0003666F"/>
    <w:rsid w:val="0004188D"/>
    <w:rsid w:val="00041988"/>
    <w:rsid w:val="00041E83"/>
    <w:rsid w:val="00042883"/>
    <w:rsid w:val="0004326B"/>
    <w:rsid w:val="00044860"/>
    <w:rsid w:val="00044CC2"/>
    <w:rsid w:val="00045080"/>
    <w:rsid w:val="000460DD"/>
    <w:rsid w:val="000461DE"/>
    <w:rsid w:val="00046A58"/>
    <w:rsid w:val="00047201"/>
    <w:rsid w:val="000472B8"/>
    <w:rsid w:val="000477BF"/>
    <w:rsid w:val="0005018D"/>
    <w:rsid w:val="00051D05"/>
    <w:rsid w:val="00051FB2"/>
    <w:rsid w:val="0005388A"/>
    <w:rsid w:val="000544FE"/>
    <w:rsid w:val="00054A4D"/>
    <w:rsid w:val="00054C82"/>
    <w:rsid w:val="00055EAD"/>
    <w:rsid w:val="00056036"/>
    <w:rsid w:val="0005612B"/>
    <w:rsid w:val="00056C92"/>
    <w:rsid w:val="000605BB"/>
    <w:rsid w:val="0006076E"/>
    <w:rsid w:val="0006091E"/>
    <w:rsid w:val="00060EC3"/>
    <w:rsid w:val="000616D0"/>
    <w:rsid w:val="00063AA1"/>
    <w:rsid w:val="0006484F"/>
    <w:rsid w:val="0006566D"/>
    <w:rsid w:val="00066D4B"/>
    <w:rsid w:val="00070C36"/>
    <w:rsid w:val="00071398"/>
    <w:rsid w:val="00072724"/>
    <w:rsid w:val="00073136"/>
    <w:rsid w:val="0007602D"/>
    <w:rsid w:val="00076105"/>
    <w:rsid w:val="000766D4"/>
    <w:rsid w:val="00077B4A"/>
    <w:rsid w:val="00077B83"/>
    <w:rsid w:val="0008042F"/>
    <w:rsid w:val="00080822"/>
    <w:rsid w:val="00080826"/>
    <w:rsid w:val="000816F6"/>
    <w:rsid w:val="00082859"/>
    <w:rsid w:val="00083EE3"/>
    <w:rsid w:val="0008554A"/>
    <w:rsid w:val="00085F30"/>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100C"/>
    <w:rsid w:val="000A1890"/>
    <w:rsid w:val="000A1BF7"/>
    <w:rsid w:val="000A25C5"/>
    <w:rsid w:val="000A2E1C"/>
    <w:rsid w:val="000A30C1"/>
    <w:rsid w:val="000A3A76"/>
    <w:rsid w:val="000A3E59"/>
    <w:rsid w:val="000A50B8"/>
    <w:rsid w:val="000A590F"/>
    <w:rsid w:val="000A60CB"/>
    <w:rsid w:val="000B1408"/>
    <w:rsid w:val="000B1D08"/>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97C"/>
    <w:rsid w:val="000D5020"/>
    <w:rsid w:val="000D53AB"/>
    <w:rsid w:val="000D56CD"/>
    <w:rsid w:val="000D57EE"/>
    <w:rsid w:val="000E0807"/>
    <w:rsid w:val="000E0E9C"/>
    <w:rsid w:val="000E284E"/>
    <w:rsid w:val="000E2B01"/>
    <w:rsid w:val="000E2CB7"/>
    <w:rsid w:val="000E381C"/>
    <w:rsid w:val="000E3F43"/>
    <w:rsid w:val="000E5147"/>
    <w:rsid w:val="000E6DE7"/>
    <w:rsid w:val="000F06FE"/>
    <w:rsid w:val="000F2787"/>
    <w:rsid w:val="000F2C70"/>
    <w:rsid w:val="000F3106"/>
    <w:rsid w:val="000F3901"/>
    <w:rsid w:val="000F50D5"/>
    <w:rsid w:val="000F5E1F"/>
    <w:rsid w:val="000F6379"/>
    <w:rsid w:val="00100DDA"/>
    <w:rsid w:val="00100E58"/>
    <w:rsid w:val="001011A0"/>
    <w:rsid w:val="001018B9"/>
    <w:rsid w:val="00103258"/>
    <w:rsid w:val="0010470D"/>
    <w:rsid w:val="00104F47"/>
    <w:rsid w:val="001056EE"/>
    <w:rsid w:val="001077EC"/>
    <w:rsid w:val="001107EF"/>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200EE"/>
    <w:rsid w:val="00121C38"/>
    <w:rsid w:val="001222E8"/>
    <w:rsid w:val="00124F87"/>
    <w:rsid w:val="0012629C"/>
    <w:rsid w:val="00126A2E"/>
    <w:rsid w:val="00127219"/>
    <w:rsid w:val="001275E2"/>
    <w:rsid w:val="00131672"/>
    <w:rsid w:val="00131BBD"/>
    <w:rsid w:val="00131FC8"/>
    <w:rsid w:val="001330AA"/>
    <w:rsid w:val="001344AA"/>
    <w:rsid w:val="00134840"/>
    <w:rsid w:val="00135CC2"/>
    <w:rsid w:val="00140026"/>
    <w:rsid w:val="00140849"/>
    <w:rsid w:val="00141622"/>
    <w:rsid w:val="00141D53"/>
    <w:rsid w:val="0014268A"/>
    <w:rsid w:val="00142E5B"/>
    <w:rsid w:val="00143536"/>
    <w:rsid w:val="00143F0D"/>
    <w:rsid w:val="00143FA1"/>
    <w:rsid w:val="001452E8"/>
    <w:rsid w:val="001454B7"/>
    <w:rsid w:val="0014582D"/>
    <w:rsid w:val="00147208"/>
    <w:rsid w:val="00150BB8"/>
    <w:rsid w:val="00150FA9"/>
    <w:rsid w:val="00153773"/>
    <w:rsid w:val="0015493B"/>
    <w:rsid w:val="0015656B"/>
    <w:rsid w:val="0016070B"/>
    <w:rsid w:val="00160FDA"/>
    <w:rsid w:val="0016261F"/>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3C5D"/>
    <w:rsid w:val="00194352"/>
    <w:rsid w:val="00194BBD"/>
    <w:rsid w:val="0019557E"/>
    <w:rsid w:val="001963D3"/>
    <w:rsid w:val="0019796D"/>
    <w:rsid w:val="001A0153"/>
    <w:rsid w:val="001A0A5B"/>
    <w:rsid w:val="001A0DDF"/>
    <w:rsid w:val="001A10DA"/>
    <w:rsid w:val="001A12F7"/>
    <w:rsid w:val="001A16FE"/>
    <w:rsid w:val="001A1718"/>
    <w:rsid w:val="001A1ACF"/>
    <w:rsid w:val="001A3A62"/>
    <w:rsid w:val="001A45D1"/>
    <w:rsid w:val="001B08E7"/>
    <w:rsid w:val="001B12E0"/>
    <w:rsid w:val="001B160F"/>
    <w:rsid w:val="001B1986"/>
    <w:rsid w:val="001B26ED"/>
    <w:rsid w:val="001B2AEE"/>
    <w:rsid w:val="001B38D1"/>
    <w:rsid w:val="001B3BCF"/>
    <w:rsid w:val="001B3C0E"/>
    <w:rsid w:val="001B41F1"/>
    <w:rsid w:val="001B462E"/>
    <w:rsid w:val="001B60CD"/>
    <w:rsid w:val="001B7C08"/>
    <w:rsid w:val="001C02C3"/>
    <w:rsid w:val="001C1429"/>
    <w:rsid w:val="001C159F"/>
    <w:rsid w:val="001C276B"/>
    <w:rsid w:val="001C2BCA"/>
    <w:rsid w:val="001C2D35"/>
    <w:rsid w:val="001C3292"/>
    <w:rsid w:val="001C3A34"/>
    <w:rsid w:val="001C3A76"/>
    <w:rsid w:val="001C3DAF"/>
    <w:rsid w:val="001C4182"/>
    <w:rsid w:val="001C441E"/>
    <w:rsid w:val="001C4F93"/>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50E6"/>
    <w:rsid w:val="001E59A6"/>
    <w:rsid w:val="001E63AC"/>
    <w:rsid w:val="001F1032"/>
    <w:rsid w:val="001F14E7"/>
    <w:rsid w:val="001F1E1B"/>
    <w:rsid w:val="001F36E8"/>
    <w:rsid w:val="001F3973"/>
    <w:rsid w:val="001F3D1F"/>
    <w:rsid w:val="001F4467"/>
    <w:rsid w:val="001F465C"/>
    <w:rsid w:val="001F54BF"/>
    <w:rsid w:val="001F5663"/>
    <w:rsid w:val="001F6A3A"/>
    <w:rsid w:val="001F7744"/>
    <w:rsid w:val="001F79D7"/>
    <w:rsid w:val="00200696"/>
    <w:rsid w:val="002007E5"/>
    <w:rsid w:val="002025DE"/>
    <w:rsid w:val="00203055"/>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45D3"/>
    <w:rsid w:val="002149BA"/>
    <w:rsid w:val="00214F95"/>
    <w:rsid w:val="0021507B"/>
    <w:rsid w:val="00215382"/>
    <w:rsid w:val="00215C7A"/>
    <w:rsid w:val="0021782B"/>
    <w:rsid w:val="00222455"/>
    <w:rsid w:val="00223051"/>
    <w:rsid w:val="00223227"/>
    <w:rsid w:val="002237E1"/>
    <w:rsid w:val="002237FB"/>
    <w:rsid w:val="00224BD3"/>
    <w:rsid w:val="00225625"/>
    <w:rsid w:val="00225773"/>
    <w:rsid w:val="002300D4"/>
    <w:rsid w:val="00230E29"/>
    <w:rsid w:val="002318D4"/>
    <w:rsid w:val="00233878"/>
    <w:rsid w:val="00234379"/>
    <w:rsid w:val="002349D8"/>
    <w:rsid w:val="002374BC"/>
    <w:rsid w:val="002375B6"/>
    <w:rsid w:val="00240A38"/>
    <w:rsid w:val="00241014"/>
    <w:rsid w:val="00241349"/>
    <w:rsid w:val="00241607"/>
    <w:rsid w:val="00241A95"/>
    <w:rsid w:val="00242A28"/>
    <w:rsid w:val="00245554"/>
    <w:rsid w:val="00245D45"/>
    <w:rsid w:val="00245F49"/>
    <w:rsid w:val="00246369"/>
    <w:rsid w:val="0024662D"/>
    <w:rsid w:val="002468A4"/>
    <w:rsid w:val="00246C3C"/>
    <w:rsid w:val="002473AB"/>
    <w:rsid w:val="002473C0"/>
    <w:rsid w:val="0024777E"/>
    <w:rsid w:val="002501BA"/>
    <w:rsid w:val="0025226B"/>
    <w:rsid w:val="00252B41"/>
    <w:rsid w:val="00252C48"/>
    <w:rsid w:val="00254073"/>
    <w:rsid w:val="00254F5C"/>
    <w:rsid w:val="002550FD"/>
    <w:rsid w:val="00255223"/>
    <w:rsid w:val="00255A73"/>
    <w:rsid w:val="00256232"/>
    <w:rsid w:val="0026022E"/>
    <w:rsid w:val="00261A5F"/>
    <w:rsid w:val="00262B13"/>
    <w:rsid w:val="00263082"/>
    <w:rsid w:val="0026321C"/>
    <w:rsid w:val="00263278"/>
    <w:rsid w:val="00263480"/>
    <w:rsid w:val="0026426B"/>
    <w:rsid w:val="00265453"/>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7F1"/>
    <w:rsid w:val="00280C15"/>
    <w:rsid w:val="00280EEE"/>
    <w:rsid w:val="002827E2"/>
    <w:rsid w:val="00282C41"/>
    <w:rsid w:val="0028354D"/>
    <w:rsid w:val="00283CA5"/>
    <w:rsid w:val="00284AB0"/>
    <w:rsid w:val="00285B13"/>
    <w:rsid w:val="0029018F"/>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A36"/>
    <w:rsid w:val="002A0FD7"/>
    <w:rsid w:val="002A1E59"/>
    <w:rsid w:val="002A21FC"/>
    <w:rsid w:val="002A274D"/>
    <w:rsid w:val="002A29BB"/>
    <w:rsid w:val="002A2E3F"/>
    <w:rsid w:val="002A5484"/>
    <w:rsid w:val="002A5B21"/>
    <w:rsid w:val="002B02E2"/>
    <w:rsid w:val="002B0E5A"/>
    <w:rsid w:val="002B162B"/>
    <w:rsid w:val="002B3367"/>
    <w:rsid w:val="002B36D4"/>
    <w:rsid w:val="002B3D52"/>
    <w:rsid w:val="002B56B6"/>
    <w:rsid w:val="002B57FC"/>
    <w:rsid w:val="002B6471"/>
    <w:rsid w:val="002B72F3"/>
    <w:rsid w:val="002B765B"/>
    <w:rsid w:val="002B77AD"/>
    <w:rsid w:val="002C0085"/>
    <w:rsid w:val="002C1849"/>
    <w:rsid w:val="002C40BC"/>
    <w:rsid w:val="002C4435"/>
    <w:rsid w:val="002C4D33"/>
    <w:rsid w:val="002C4EFD"/>
    <w:rsid w:val="002C4FA5"/>
    <w:rsid w:val="002C57AC"/>
    <w:rsid w:val="002C5F9B"/>
    <w:rsid w:val="002C678E"/>
    <w:rsid w:val="002D06B5"/>
    <w:rsid w:val="002D08EE"/>
    <w:rsid w:val="002D1858"/>
    <w:rsid w:val="002D1B95"/>
    <w:rsid w:val="002D2B50"/>
    <w:rsid w:val="002D3B7E"/>
    <w:rsid w:val="002D51E0"/>
    <w:rsid w:val="002D627F"/>
    <w:rsid w:val="002D7160"/>
    <w:rsid w:val="002D7884"/>
    <w:rsid w:val="002E4CFB"/>
    <w:rsid w:val="002E556A"/>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CD9"/>
    <w:rsid w:val="00312DF7"/>
    <w:rsid w:val="00315032"/>
    <w:rsid w:val="00315901"/>
    <w:rsid w:val="003160DF"/>
    <w:rsid w:val="0031630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417B"/>
    <w:rsid w:val="0034443B"/>
    <w:rsid w:val="003461ED"/>
    <w:rsid w:val="00347F96"/>
    <w:rsid w:val="0035043E"/>
    <w:rsid w:val="003507FB"/>
    <w:rsid w:val="00350CBE"/>
    <w:rsid w:val="00351A93"/>
    <w:rsid w:val="00352321"/>
    <w:rsid w:val="003547B6"/>
    <w:rsid w:val="0035494F"/>
    <w:rsid w:val="00354D74"/>
    <w:rsid w:val="00354D95"/>
    <w:rsid w:val="00355993"/>
    <w:rsid w:val="00355D79"/>
    <w:rsid w:val="00356A2B"/>
    <w:rsid w:val="003578A9"/>
    <w:rsid w:val="00361A1A"/>
    <w:rsid w:val="00361FEC"/>
    <w:rsid w:val="00362EE7"/>
    <w:rsid w:val="00363870"/>
    <w:rsid w:val="00364CEF"/>
    <w:rsid w:val="00366F52"/>
    <w:rsid w:val="003677E5"/>
    <w:rsid w:val="00367A1B"/>
    <w:rsid w:val="00367A61"/>
    <w:rsid w:val="00370BEA"/>
    <w:rsid w:val="003731BD"/>
    <w:rsid w:val="00373D5E"/>
    <w:rsid w:val="0037598C"/>
    <w:rsid w:val="0037727E"/>
    <w:rsid w:val="003776C0"/>
    <w:rsid w:val="00382182"/>
    <w:rsid w:val="003824DE"/>
    <w:rsid w:val="003838A3"/>
    <w:rsid w:val="00383C5F"/>
    <w:rsid w:val="00384B10"/>
    <w:rsid w:val="00385409"/>
    <w:rsid w:val="003862B0"/>
    <w:rsid w:val="00386B4E"/>
    <w:rsid w:val="00386C87"/>
    <w:rsid w:val="00387653"/>
    <w:rsid w:val="00387975"/>
    <w:rsid w:val="00390868"/>
    <w:rsid w:val="00390E0B"/>
    <w:rsid w:val="00391376"/>
    <w:rsid w:val="00394561"/>
    <w:rsid w:val="00394676"/>
    <w:rsid w:val="00394718"/>
    <w:rsid w:val="00396951"/>
    <w:rsid w:val="003969A9"/>
    <w:rsid w:val="003979E1"/>
    <w:rsid w:val="003A06B8"/>
    <w:rsid w:val="003A35A7"/>
    <w:rsid w:val="003A4B43"/>
    <w:rsid w:val="003A53D2"/>
    <w:rsid w:val="003A6C45"/>
    <w:rsid w:val="003B1FC9"/>
    <w:rsid w:val="003B2FDB"/>
    <w:rsid w:val="003B3308"/>
    <w:rsid w:val="003B4369"/>
    <w:rsid w:val="003B54E1"/>
    <w:rsid w:val="003B5D70"/>
    <w:rsid w:val="003C0A60"/>
    <w:rsid w:val="003C0E4F"/>
    <w:rsid w:val="003C2BC2"/>
    <w:rsid w:val="003C39F4"/>
    <w:rsid w:val="003C4FF3"/>
    <w:rsid w:val="003C55E8"/>
    <w:rsid w:val="003C5787"/>
    <w:rsid w:val="003C5AA6"/>
    <w:rsid w:val="003C5CBF"/>
    <w:rsid w:val="003C7DC2"/>
    <w:rsid w:val="003D104C"/>
    <w:rsid w:val="003D1BC5"/>
    <w:rsid w:val="003D4A11"/>
    <w:rsid w:val="003D500C"/>
    <w:rsid w:val="003D55CA"/>
    <w:rsid w:val="003E437C"/>
    <w:rsid w:val="003E4A0C"/>
    <w:rsid w:val="003E51B8"/>
    <w:rsid w:val="003E58D3"/>
    <w:rsid w:val="003E5DD6"/>
    <w:rsid w:val="003E5F6E"/>
    <w:rsid w:val="003E741D"/>
    <w:rsid w:val="003E75B6"/>
    <w:rsid w:val="003F015F"/>
    <w:rsid w:val="003F0898"/>
    <w:rsid w:val="003F1DD1"/>
    <w:rsid w:val="003F29E3"/>
    <w:rsid w:val="003F2C52"/>
    <w:rsid w:val="003F3627"/>
    <w:rsid w:val="003F52AC"/>
    <w:rsid w:val="003F5E03"/>
    <w:rsid w:val="003F670D"/>
    <w:rsid w:val="00401A4D"/>
    <w:rsid w:val="00402C18"/>
    <w:rsid w:val="00403881"/>
    <w:rsid w:val="004048A1"/>
    <w:rsid w:val="004056C5"/>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338E"/>
    <w:rsid w:val="00435870"/>
    <w:rsid w:val="00435BB1"/>
    <w:rsid w:val="00435D38"/>
    <w:rsid w:val="00435DE2"/>
    <w:rsid w:val="00436FDC"/>
    <w:rsid w:val="00437453"/>
    <w:rsid w:val="0043754E"/>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FA3"/>
    <w:rsid w:val="00456063"/>
    <w:rsid w:val="004574F7"/>
    <w:rsid w:val="004577F3"/>
    <w:rsid w:val="00457E7E"/>
    <w:rsid w:val="0046007F"/>
    <w:rsid w:val="00461B15"/>
    <w:rsid w:val="00462395"/>
    <w:rsid w:val="00462411"/>
    <w:rsid w:val="00464061"/>
    <w:rsid w:val="00465039"/>
    <w:rsid w:val="00465F20"/>
    <w:rsid w:val="00465F77"/>
    <w:rsid w:val="00466761"/>
    <w:rsid w:val="00467AE9"/>
    <w:rsid w:val="0047202B"/>
    <w:rsid w:val="00472CB6"/>
    <w:rsid w:val="00473B9B"/>
    <w:rsid w:val="00473BA1"/>
    <w:rsid w:val="00474777"/>
    <w:rsid w:val="00475AE7"/>
    <w:rsid w:val="00475C2B"/>
    <w:rsid w:val="00476150"/>
    <w:rsid w:val="0047783C"/>
    <w:rsid w:val="0048010D"/>
    <w:rsid w:val="00480986"/>
    <w:rsid w:val="00480A3F"/>
    <w:rsid w:val="00481249"/>
    <w:rsid w:val="004820DE"/>
    <w:rsid w:val="004823B4"/>
    <w:rsid w:val="00482475"/>
    <w:rsid w:val="004829D2"/>
    <w:rsid w:val="00482B6A"/>
    <w:rsid w:val="00486E1C"/>
    <w:rsid w:val="0048752A"/>
    <w:rsid w:val="00487598"/>
    <w:rsid w:val="00487C3C"/>
    <w:rsid w:val="00490124"/>
    <w:rsid w:val="00490135"/>
    <w:rsid w:val="00490556"/>
    <w:rsid w:val="00490E29"/>
    <w:rsid w:val="00491A08"/>
    <w:rsid w:val="00492218"/>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1BCC"/>
    <w:rsid w:val="004B1F56"/>
    <w:rsid w:val="004B2AB6"/>
    <w:rsid w:val="004B2C35"/>
    <w:rsid w:val="004B2C68"/>
    <w:rsid w:val="004B30D3"/>
    <w:rsid w:val="004B3124"/>
    <w:rsid w:val="004B3EB9"/>
    <w:rsid w:val="004B533E"/>
    <w:rsid w:val="004B73FF"/>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A8A"/>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79DB"/>
    <w:rsid w:val="004E7DDC"/>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6C3"/>
    <w:rsid w:val="00507752"/>
    <w:rsid w:val="00507F2D"/>
    <w:rsid w:val="0051011C"/>
    <w:rsid w:val="005108D9"/>
    <w:rsid w:val="00512F54"/>
    <w:rsid w:val="00513BC1"/>
    <w:rsid w:val="005150C5"/>
    <w:rsid w:val="005174D9"/>
    <w:rsid w:val="00517ADD"/>
    <w:rsid w:val="00520782"/>
    <w:rsid w:val="00521C39"/>
    <w:rsid w:val="00521D94"/>
    <w:rsid w:val="005221C2"/>
    <w:rsid w:val="00522481"/>
    <w:rsid w:val="00524668"/>
    <w:rsid w:val="0052556C"/>
    <w:rsid w:val="00527894"/>
    <w:rsid w:val="00527D18"/>
    <w:rsid w:val="00530437"/>
    <w:rsid w:val="00530AB8"/>
    <w:rsid w:val="005316D7"/>
    <w:rsid w:val="0053231A"/>
    <w:rsid w:val="005326FD"/>
    <w:rsid w:val="00533219"/>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9A0"/>
    <w:rsid w:val="005505AB"/>
    <w:rsid w:val="00550B73"/>
    <w:rsid w:val="00550F71"/>
    <w:rsid w:val="005516B1"/>
    <w:rsid w:val="00551BD7"/>
    <w:rsid w:val="005525CD"/>
    <w:rsid w:val="00552AB1"/>
    <w:rsid w:val="00555343"/>
    <w:rsid w:val="0055545C"/>
    <w:rsid w:val="0055627F"/>
    <w:rsid w:val="00556671"/>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3482"/>
    <w:rsid w:val="0059377F"/>
    <w:rsid w:val="00597FEB"/>
    <w:rsid w:val="005A0C44"/>
    <w:rsid w:val="005A0CA0"/>
    <w:rsid w:val="005A28B5"/>
    <w:rsid w:val="005A36F9"/>
    <w:rsid w:val="005A37C8"/>
    <w:rsid w:val="005A4E86"/>
    <w:rsid w:val="005A5110"/>
    <w:rsid w:val="005A562F"/>
    <w:rsid w:val="005A7265"/>
    <w:rsid w:val="005A72A1"/>
    <w:rsid w:val="005B1AD1"/>
    <w:rsid w:val="005B3A98"/>
    <w:rsid w:val="005B3D64"/>
    <w:rsid w:val="005B4D3C"/>
    <w:rsid w:val="005B54D8"/>
    <w:rsid w:val="005B5BE9"/>
    <w:rsid w:val="005B6440"/>
    <w:rsid w:val="005B6997"/>
    <w:rsid w:val="005B6A41"/>
    <w:rsid w:val="005B7FFA"/>
    <w:rsid w:val="005C0885"/>
    <w:rsid w:val="005C1139"/>
    <w:rsid w:val="005C1150"/>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1275"/>
    <w:rsid w:val="005E264B"/>
    <w:rsid w:val="005E2B4C"/>
    <w:rsid w:val="005E371D"/>
    <w:rsid w:val="005E60AD"/>
    <w:rsid w:val="005F0CC4"/>
    <w:rsid w:val="005F1BB4"/>
    <w:rsid w:val="005F240A"/>
    <w:rsid w:val="005F2E93"/>
    <w:rsid w:val="005F39E7"/>
    <w:rsid w:val="005F555E"/>
    <w:rsid w:val="005F56A1"/>
    <w:rsid w:val="005F5A01"/>
    <w:rsid w:val="005F5F6E"/>
    <w:rsid w:val="005F63E1"/>
    <w:rsid w:val="005F67B9"/>
    <w:rsid w:val="005F6A59"/>
    <w:rsid w:val="005F77A7"/>
    <w:rsid w:val="005F7A0E"/>
    <w:rsid w:val="00601017"/>
    <w:rsid w:val="00603228"/>
    <w:rsid w:val="00603CB2"/>
    <w:rsid w:val="00604966"/>
    <w:rsid w:val="006051C8"/>
    <w:rsid w:val="00605959"/>
    <w:rsid w:val="00605B70"/>
    <w:rsid w:val="00607000"/>
    <w:rsid w:val="00612A24"/>
    <w:rsid w:val="00613046"/>
    <w:rsid w:val="0061313F"/>
    <w:rsid w:val="0061419E"/>
    <w:rsid w:val="00615257"/>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AFD"/>
    <w:rsid w:val="00627DBF"/>
    <w:rsid w:val="0063054A"/>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1608"/>
    <w:rsid w:val="00651BF2"/>
    <w:rsid w:val="00652529"/>
    <w:rsid w:val="006531B1"/>
    <w:rsid w:val="006534A9"/>
    <w:rsid w:val="006540A9"/>
    <w:rsid w:val="00654230"/>
    <w:rsid w:val="006542C0"/>
    <w:rsid w:val="006547B5"/>
    <w:rsid w:val="00655521"/>
    <w:rsid w:val="006555CC"/>
    <w:rsid w:val="00656F49"/>
    <w:rsid w:val="00657790"/>
    <w:rsid w:val="006579B1"/>
    <w:rsid w:val="00657B26"/>
    <w:rsid w:val="00657DF6"/>
    <w:rsid w:val="0066087A"/>
    <w:rsid w:val="00661178"/>
    <w:rsid w:val="006619BF"/>
    <w:rsid w:val="00661F3C"/>
    <w:rsid w:val="0066360E"/>
    <w:rsid w:val="00664AC9"/>
    <w:rsid w:val="006661F6"/>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5091"/>
    <w:rsid w:val="0068675B"/>
    <w:rsid w:val="00687419"/>
    <w:rsid w:val="006900B2"/>
    <w:rsid w:val="006909AA"/>
    <w:rsid w:val="00693782"/>
    <w:rsid w:val="00693B88"/>
    <w:rsid w:val="00694054"/>
    <w:rsid w:val="00694791"/>
    <w:rsid w:val="00694B48"/>
    <w:rsid w:val="006951F9"/>
    <w:rsid w:val="00695FD4"/>
    <w:rsid w:val="006A18DB"/>
    <w:rsid w:val="006A1932"/>
    <w:rsid w:val="006A1A33"/>
    <w:rsid w:val="006A1C8F"/>
    <w:rsid w:val="006A337C"/>
    <w:rsid w:val="006A3EAF"/>
    <w:rsid w:val="006A45D6"/>
    <w:rsid w:val="006A4A40"/>
    <w:rsid w:val="006A4AAB"/>
    <w:rsid w:val="006A5FAF"/>
    <w:rsid w:val="006A79B7"/>
    <w:rsid w:val="006B29C5"/>
    <w:rsid w:val="006B3C69"/>
    <w:rsid w:val="006B44E0"/>
    <w:rsid w:val="006B46CB"/>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27E"/>
    <w:rsid w:val="006D0C58"/>
    <w:rsid w:val="006D0F0E"/>
    <w:rsid w:val="006D18CE"/>
    <w:rsid w:val="006D3174"/>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586"/>
    <w:rsid w:val="006E5A33"/>
    <w:rsid w:val="006E6129"/>
    <w:rsid w:val="006F00B1"/>
    <w:rsid w:val="006F00C2"/>
    <w:rsid w:val="006F0421"/>
    <w:rsid w:val="006F0EC9"/>
    <w:rsid w:val="006F3384"/>
    <w:rsid w:val="006F33AF"/>
    <w:rsid w:val="006F4E36"/>
    <w:rsid w:val="006F5219"/>
    <w:rsid w:val="006F591D"/>
    <w:rsid w:val="006F73C1"/>
    <w:rsid w:val="006F7602"/>
    <w:rsid w:val="00701332"/>
    <w:rsid w:val="00701511"/>
    <w:rsid w:val="00701D9A"/>
    <w:rsid w:val="00702A2F"/>
    <w:rsid w:val="00702E28"/>
    <w:rsid w:val="00703330"/>
    <w:rsid w:val="00704C59"/>
    <w:rsid w:val="00705EA6"/>
    <w:rsid w:val="007067F9"/>
    <w:rsid w:val="00706B65"/>
    <w:rsid w:val="007109A2"/>
    <w:rsid w:val="00711545"/>
    <w:rsid w:val="00711711"/>
    <w:rsid w:val="00711E79"/>
    <w:rsid w:val="00712817"/>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C03"/>
    <w:rsid w:val="00722308"/>
    <w:rsid w:val="0072363F"/>
    <w:rsid w:val="007242B7"/>
    <w:rsid w:val="00726CDE"/>
    <w:rsid w:val="00726D8E"/>
    <w:rsid w:val="007271DA"/>
    <w:rsid w:val="007311F2"/>
    <w:rsid w:val="007315B1"/>
    <w:rsid w:val="00731FF5"/>
    <w:rsid w:val="00732388"/>
    <w:rsid w:val="00732BB3"/>
    <w:rsid w:val="00732D0F"/>
    <w:rsid w:val="007350DA"/>
    <w:rsid w:val="00735169"/>
    <w:rsid w:val="00736592"/>
    <w:rsid w:val="0073784A"/>
    <w:rsid w:val="00741EBB"/>
    <w:rsid w:val="0074241B"/>
    <w:rsid w:val="007425B1"/>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352D"/>
    <w:rsid w:val="007544F6"/>
    <w:rsid w:val="00754F77"/>
    <w:rsid w:val="0075618C"/>
    <w:rsid w:val="007564DC"/>
    <w:rsid w:val="007613E2"/>
    <w:rsid w:val="00761FCD"/>
    <w:rsid w:val="00762A24"/>
    <w:rsid w:val="00762B32"/>
    <w:rsid w:val="0076463A"/>
    <w:rsid w:val="0076487B"/>
    <w:rsid w:val="0076558A"/>
    <w:rsid w:val="007663B2"/>
    <w:rsid w:val="00766F27"/>
    <w:rsid w:val="00767CAD"/>
    <w:rsid w:val="00770B70"/>
    <w:rsid w:val="00771DF2"/>
    <w:rsid w:val="00772280"/>
    <w:rsid w:val="0077463E"/>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1B25"/>
    <w:rsid w:val="007A3130"/>
    <w:rsid w:val="007A407D"/>
    <w:rsid w:val="007A5274"/>
    <w:rsid w:val="007A5769"/>
    <w:rsid w:val="007A7F3D"/>
    <w:rsid w:val="007B0256"/>
    <w:rsid w:val="007B0E07"/>
    <w:rsid w:val="007B1A41"/>
    <w:rsid w:val="007B2E92"/>
    <w:rsid w:val="007B4E2B"/>
    <w:rsid w:val="007B5368"/>
    <w:rsid w:val="007B53E0"/>
    <w:rsid w:val="007B6697"/>
    <w:rsid w:val="007C0C5D"/>
    <w:rsid w:val="007C1A91"/>
    <w:rsid w:val="007C2DBC"/>
    <w:rsid w:val="007C30A0"/>
    <w:rsid w:val="007C4544"/>
    <w:rsid w:val="007C4AF6"/>
    <w:rsid w:val="007C5380"/>
    <w:rsid w:val="007C5394"/>
    <w:rsid w:val="007C6085"/>
    <w:rsid w:val="007C67E3"/>
    <w:rsid w:val="007C7127"/>
    <w:rsid w:val="007C752A"/>
    <w:rsid w:val="007C7666"/>
    <w:rsid w:val="007D25F9"/>
    <w:rsid w:val="007D333B"/>
    <w:rsid w:val="007D4D6D"/>
    <w:rsid w:val="007D5AA0"/>
    <w:rsid w:val="007D5C52"/>
    <w:rsid w:val="007D61E0"/>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3CDF"/>
    <w:rsid w:val="0080439A"/>
    <w:rsid w:val="00804ACF"/>
    <w:rsid w:val="0080606D"/>
    <w:rsid w:val="00806F07"/>
    <w:rsid w:val="0080707F"/>
    <w:rsid w:val="008073EE"/>
    <w:rsid w:val="008078C5"/>
    <w:rsid w:val="0081056D"/>
    <w:rsid w:val="00810872"/>
    <w:rsid w:val="00811F85"/>
    <w:rsid w:val="00812A15"/>
    <w:rsid w:val="0081337F"/>
    <w:rsid w:val="008144EA"/>
    <w:rsid w:val="00814B27"/>
    <w:rsid w:val="00815165"/>
    <w:rsid w:val="008159E9"/>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5D7"/>
    <w:rsid w:val="008331E8"/>
    <w:rsid w:val="008339AC"/>
    <w:rsid w:val="00833A7C"/>
    <w:rsid w:val="00833BD6"/>
    <w:rsid w:val="00833DC2"/>
    <w:rsid w:val="00834789"/>
    <w:rsid w:val="008347BD"/>
    <w:rsid w:val="008350CB"/>
    <w:rsid w:val="008355FB"/>
    <w:rsid w:val="0083704C"/>
    <w:rsid w:val="00840412"/>
    <w:rsid w:val="00840BE0"/>
    <w:rsid w:val="0084170A"/>
    <w:rsid w:val="008422C2"/>
    <w:rsid w:val="0084244E"/>
    <w:rsid w:val="00843079"/>
    <w:rsid w:val="00843FF7"/>
    <w:rsid w:val="00844218"/>
    <w:rsid w:val="00845847"/>
    <w:rsid w:val="00846DF0"/>
    <w:rsid w:val="008478CA"/>
    <w:rsid w:val="00847F61"/>
    <w:rsid w:val="008508B9"/>
    <w:rsid w:val="0085130D"/>
    <w:rsid w:val="00852472"/>
    <w:rsid w:val="00852A96"/>
    <w:rsid w:val="0085404C"/>
    <w:rsid w:val="00854AD2"/>
    <w:rsid w:val="00855060"/>
    <w:rsid w:val="008562F1"/>
    <w:rsid w:val="0086001E"/>
    <w:rsid w:val="0086234F"/>
    <w:rsid w:val="00862720"/>
    <w:rsid w:val="00862D03"/>
    <w:rsid w:val="00863DC3"/>
    <w:rsid w:val="008675AF"/>
    <w:rsid w:val="00867902"/>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6D14"/>
    <w:rsid w:val="00877487"/>
    <w:rsid w:val="00881537"/>
    <w:rsid w:val="008824AD"/>
    <w:rsid w:val="00882AE3"/>
    <w:rsid w:val="00882CD7"/>
    <w:rsid w:val="008842D8"/>
    <w:rsid w:val="00884B71"/>
    <w:rsid w:val="00884D2D"/>
    <w:rsid w:val="008853C9"/>
    <w:rsid w:val="00887953"/>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237"/>
    <w:rsid w:val="008C5459"/>
    <w:rsid w:val="008C5628"/>
    <w:rsid w:val="008C6101"/>
    <w:rsid w:val="008C64DF"/>
    <w:rsid w:val="008C6574"/>
    <w:rsid w:val="008C67DE"/>
    <w:rsid w:val="008C7005"/>
    <w:rsid w:val="008C745A"/>
    <w:rsid w:val="008C7874"/>
    <w:rsid w:val="008D0272"/>
    <w:rsid w:val="008D0789"/>
    <w:rsid w:val="008D1553"/>
    <w:rsid w:val="008D3B5B"/>
    <w:rsid w:val="008D6AE1"/>
    <w:rsid w:val="008E0A96"/>
    <w:rsid w:val="008E2D72"/>
    <w:rsid w:val="008E5031"/>
    <w:rsid w:val="008E6723"/>
    <w:rsid w:val="008E7578"/>
    <w:rsid w:val="008E7953"/>
    <w:rsid w:val="008F1405"/>
    <w:rsid w:val="008F32E8"/>
    <w:rsid w:val="008F43A9"/>
    <w:rsid w:val="008F46FA"/>
    <w:rsid w:val="008F4CCE"/>
    <w:rsid w:val="008F4EAA"/>
    <w:rsid w:val="008F67A5"/>
    <w:rsid w:val="008F7F9B"/>
    <w:rsid w:val="00900460"/>
    <w:rsid w:val="00900D4E"/>
    <w:rsid w:val="009017BB"/>
    <w:rsid w:val="00901BC1"/>
    <w:rsid w:val="00903F24"/>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62C"/>
    <w:rsid w:val="0092475B"/>
    <w:rsid w:val="00925F54"/>
    <w:rsid w:val="009271F8"/>
    <w:rsid w:val="00927497"/>
    <w:rsid w:val="00930DF1"/>
    <w:rsid w:val="009326B1"/>
    <w:rsid w:val="0093288B"/>
    <w:rsid w:val="009339C6"/>
    <w:rsid w:val="009341D7"/>
    <w:rsid w:val="00936384"/>
    <w:rsid w:val="0093767E"/>
    <w:rsid w:val="00940EC1"/>
    <w:rsid w:val="00943388"/>
    <w:rsid w:val="00944289"/>
    <w:rsid w:val="00944837"/>
    <w:rsid w:val="00944C8E"/>
    <w:rsid w:val="0094539C"/>
    <w:rsid w:val="009457DC"/>
    <w:rsid w:val="00946E39"/>
    <w:rsid w:val="00947327"/>
    <w:rsid w:val="00947BAC"/>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32E"/>
    <w:rsid w:val="00962433"/>
    <w:rsid w:val="009639B7"/>
    <w:rsid w:val="00963A82"/>
    <w:rsid w:val="00965AE7"/>
    <w:rsid w:val="0096779A"/>
    <w:rsid w:val="009712EC"/>
    <w:rsid w:val="00973626"/>
    <w:rsid w:val="00973DB7"/>
    <w:rsid w:val="00973F53"/>
    <w:rsid w:val="009741FD"/>
    <w:rsid w:val="00974BFE"/>
    <w:rsid w:val="00974D02"/>
    <w:rsid w:val="009752A3"/>
    <w:rsid w:val="00976C64"/>
    <w:rsid w:val="00977119"/>
    <w:rsid w:val="00977502"/>
    <w:rsid w:val="009801C6"/>
    <w:rsid w:val="00980ABA"/>
    <w:rsid w:val="00981559"/>
    <w:rsid w:val="0098181F"/>
    <w:rsid w:val="00981D48"/>
    <w:rsid w:val="0098317F"/>
    <w:rsid w:val="00983F09"/>
    <w:rsid w:val="00984367"/>
    <w:rsid w:val="0098483E"/>
    <w:rsid w:val="00984B58"/>
    <w:rsid w:val="00985748"/>
    <w:rsid w:val="00985C4C"/>
    <w:rsid w:val="00985D20"/>
    <w:rsid w:val="00986192"/>
    <w:rsid w:val="00986A69"/>
    <w:rsid w:val="00987534"/>
    <w:rsid w:val="00987821"/>
    <w:rsid w:val="0099039D"/>
    <w:rsid w:val="009918AA"/>
    <w:rsid w:val="00992274"/>
    <w:rsid w:val="0099326E"/>
    <w:rsid w:val="0099406A"/>
    <w:rsid w:val="009942AE"/>
    <w:rsid w:val="009976C6"/>
    <w:rsid w:val="009A0340"/>
    <w:rsid w:val="009A158F"/>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74C0"/>
    <w:rsid w:val="009C04D6"/>
    <w:rsid w:val="009C05F4"/>
    <w:rsid w:val="009C1B00"/>
    <w:rsid w:val="009C255E"/>
    <w:rsid w:val="009C41E6"/>
    <w:rsid w:val="009C468D"/>
    <w:rsid w:val="009C623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03"/>
    <w:rsid w:val="009F4770"/>
    <w:rsid w:val="009F58CE"/>
    <w:rsid w:val="009F5A1C"/>
    <w:rsid w:val="009F6583"/>
    <w:rsid w:val="009F7092"/>
    <w:rsid w:val="009F7D20"/>
    <w:rsid w:val="00A01C3E"/>
    <w:rsid w:val="00A02029"/>
    <w:rsid w:val="00A03598"/>
    <w:rsid w:val="00A03A2A"/>
    <w:rsid w:val="00A04F7C"/>
    <w:rsid w:val="00A05DA7"/>
    <w:rsid w:val="00A063E0"/>
    <w:rsid w:val="00A1036A"/>
    <w:rsid w:val="00A12407"/>
    <w:rsid w:val="00A1313F"/>
    <w:rsid w:val="00A14E18"/>
    <w:rsid w:val="00A15186"/>
    <w:rsid w:val="00A15425"/>
    <w:rsid w:val="00A159B3"/>
    <w:rsid w:val="00A16BB1"/>
    <w:rsid w:val="00A17E2E"/>
    <w:rsid w:val="00A20439"/>
    <w:rsid w:val="00A21126"/>
    <w:rsid w:val="00A22CAE"/>
    <w:rsid w:val="00A233DF"/>
    <w:rsid w:val="00A23728"/>
    <w:rsid w:val="00A248B0"/>
    <w:rsid w:val="00A25E69"/>
    <w:rsid w:val="00A30D4D"/>
    <w:rsid w:val="00A32065"/>
    <w:rsid w:val="00A33DA4"/>
    <w:rsid w:val="00A352F0"/>
    <w:rsid w:val="00A35A2E"/>
    <w:rsid w:val="00A35AB6"/>
    <w:rsid w:val="00A35BAE"/>
    <w:rsid w:val="00A36981"/>
    <w:rsid w:val="00A36C77"/>
    <w:rsid w:val="00A37149"/>
    <w:rsid w:val="00A37531"/>
    <w:rsid w:val="00A4036C"/>
    <w:rsid w:val="00A41ADB"/>
    <w:rsid w:val="00A41EE3"/>
    <w:rsid w:val="00A42050"/>
    <w:rsid w:val="00A421F5"/>
    <w:rsid w:val="00A4270D"/>
    <w:rsid w:val="00A42DF1"/>
    <w:rsid w:val="00A43EE2"/>
    <w:rsid w:val="00A44D05"/>
    <w:rsid w:val="00A4552C"/>
    <w:rsid w:val="00A45E8B"/>
    <w:rsid w:val="00A463FC"/>
    <w:rsid w:val="00A46B8C"/>
    <w:rsid w:val="00A476D3"/>
    <w:rsid w:val="00A47A76"/>
    <w:rsid w:val="00A47D71"/>
    <w:rsid w:val="00A50CFC"/>
    <w:rsid w:val="00A51424"/>
    <w:rsid w:val="00A515FB"/>
    <w:rsid w:val="00A534D4"/>
    <w:rsid w:val="00A53ED8"/>
    <w:rsid w:val="00A54227"/>
    <w:rsid w:val="00A550E0"/>
    <w:rsid w:val="00A56BF2"/>
    <w:rsid w:val="00A57D44"/>
    <w:rsid w:val="00A6253B"/>
    <w:rsid w:val="00A6266F"/>
    <w:rsid w:val="00A66C66"/>
    <w:rsid w:val="00A6781A"/>
    <w:rsid w:val="00A679F7"/>
    <w:rsid w:val="00A70040"/>
    <w:rsid w:val="00A7155C"/>
    <w:rsid w:val="00A71667"/>
    <w:rsid w:val="00A7274D"/>
    <w:rsid w:val="00A72C1C"/>
    <w:rsid w:val="00A7303A"/>
    <w:rsid w:val="00A749FB"/>
    <w:rsid w:val="00A758F2"/>
    <w:rsid w:val="00A75F90"/>
    <w:rsid w:val="00A805B9"/>
    <w:rsid w:val="00A82B30"/>
    <w:rsid w:val="00A83622"/>
    <w:rsid w:val="00A83D18"/>
    <w:rsid w:val="00A83F2C"/>
    <w:rsid w:val="00A853F0"/>
    <w:rsid w:val="00A85AAF"/>
    <w:rsid w:val="00A85B12"/>
    <w:rsid w:val="00A87A0C"/>
    <w:rsid w:val="00A90E6D"/>
    <w:rsid w:val="00A9174A"/>
    <w:rsid w:val="00A92F5B"/>
    <w:rsid w:val="00A93DEE"/>
    <w:rsid w:val="00A94FB4"/>
    <w:rsid w:val="00A95A78"/>
    <w:rsid w:val="00A95D55"/>
    <w:rsid w:val="00A96A66"/>
    <w:rsid w:val="00A96E67"/>
    <w:rsid w:val="00AA0569"/>
    <w:rsid w:val="00AA073E"/>
    <w:rsid w:val="00AA14AD"/>
    <w:rsid w:val="00AA1820"/>
    <w:rsid w:val="00AA23AA"/>
    <w:rsid w:val="00AA2602"/>
    <w:rsid w:val="00AA2C17"/>
    <w:rsid w:val="00AA309B"/>
    <w:rsid w:val="00AA49C0"/>
    <w:rsid w:val="00AA55EC"/>
    <w:rsid w:val="00AA7986"/>
    <w:rsid w:val="00AA7EDA"/>
    <w:rsid w:val="00AA7F3B"/>
    <w:rsid w:val="00AB0503"/>
    <w:rsid w:val="00AB23BE"/>
    <w:rsid w:val="00AB26E1"/>
    <w:rsid w:val="00AB27BD"/>
    <w:rsid w:val="00AB2F7F"/>
    <w:rsid w:val="00AB331F"/>
    <w:rsid w:val="00AB461D"/>
    <w:rsid w:val="00AB4AA2"/>
    <w:rsid w:val="00AB4C53"/>
    <w:rsid w:val="00AB4CB4"/>
    <w:rsid w:val="00AB5A35"/>
    <w:rsid w:val="00AB5F1C"/>
    <w:rsid w:val="00AB6C52"/>
    <w:rsid w:val="00AC01B9"/>
    <w:rsid w:val="00AC068A"/>
    <w:rsid w:val="00AC0781"/>
    <w:rsid w:val="00AC0D26"/>
    <w:rsid w:val="00AC1F42"/>
    <w:rsid w:val="00AC3802"/>
    <w:rsid w:val="00AC3DC1"/>
    <w:rsid w:val="00AC3E3D"/>
    <w:rsid w:val="00AC3E72"/>
    <w:rsid w:val="00AC3FE4"/>
    <w:rsid w:val="00AC47ED"/>
    <w:rsid w:val="00AC4D65"/>
    <w:rsid w:val="00AC55C5"/>
    <w:rsid w:val="00AC6E8F"/>
    <w:rsid w:val="00AC7A33"/>
    <w:rsid w:val="00AD0AA7"/>
    <w:rsid w:val="00AD1997"/>
    <w:rsid w:val="00AD2B04"/>
    <w:rsid w:val="00AD6611"/>
    <w:rsid w:val="00AD7970"/>
    <w:rsid w:val="00AE0D45"/>
    <w:rsid w:val="00AE0E83"/>
    <w:rsid w:val="00AE2F3C"/>
    <w:rsid w:val="00AE3BAE"/>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1BAC"/>
    <w:rsid w:val="00B125BE"/>
    <w:rsid w:val="00B12921"/>
    <w:rsid w:val="00B130AB"/>
    <w:rsid w:val="00B1366A"/>
    <w:rsid w:val="00B13E1F"/>
    <w:rsid w:val="00B15263"/>
    <w:rsid w:val="00B15E01"/>
    <w:rsid w:val="00B16C6E"/>
    <w:rsid w:val="00B16DBB"/>
    <w:rsid w:val="00B17CDA"/>
    <w:rsid w:val="00B17D61"/>
    <w:rsid w:val="00B20D5E"/>
    <w:rsid w:val="00B22B71"/>
    <w:rsid w:val="00B23EB7"/>
    <w:rsid w:val="00B249E1"/>
    <w:rsid w:val="00B24A98"/>
    <w:rsid w:val="00B24EEB"/>
    <w:rsid w:val="00B26931"/>
    <w:rsid w:val="00B27306"/>
    <w:rsid w:val="00B300D5"/>
    <w:rsid w:val="00B31B17"/>
    <w:rsid w:val="00B31B63"/>
    <w:rsid w:val="00B320CD"/>
    <w:rsid w:val="00B3289B"/>
    <w:rsid w:val="00B32BCE"/>
    <w:rsid w:val="00B3326A"/>
    <w:rsid w:val="00B33374"/>
    <w:rsid w:val="00B34858"/>
    <w:rsid w:val="00B36B65"/>
    <w:rsid w:val="00B3753B"/>
    <w:rsid w:val="00B37EFF"/>
    <w:rsid w:val="00B40062"/>
    <w:rsid w:val="00B40718"/>
    <w:rsid w:val="00B41168"/>
    <w:rsid w:val="00B416DB"/>
    <w:rsid w:val="00B425C5"/>
    <w:rsid w:val="00B42A47"/>
    <w:rsid w:val="00B438E6"/>
    <w:rsid w:val="00B442CE"/>
    <w:rsid w:val="00B44E33"/>
    <w:rsid w:val="00B450F2"/>
    <w:rsid w:val="00B46140"/>
    <w:rsid w:val="00B467BC"/>
    <w:rsid w:val="00B504E7"/>
    <w:rsid w:val="00B5196B"/>
    <w:rsid w:val="00B52707"/>
    <w:rsid w:val="00B533ED"/>
    <w:rsid w:val="00B535F7"/>
    <w:rsid w:val="00B5385D"/>
    <w:rsid w:val="00B575AD"/>
    <w:rsid w:val="00B6077A"/>
    <w:rsid w:val="00B609EF"/>
    <w:rsid w:val="00B61396"/>
    <w:rsid w:val="00B6265A"/>
    <w:rsid w:val="00B62712"/>
    <w:rsid w:val="00B64558"/>
    <w:rsid w:val="00B65151"/>
    <w:rsid w:val="00B653AC"/>
    <w:rsid w:val="00B66F2D"/>
    <w:rsid w:val="00B67B8C"/>
    <w:rsid w:val="00B7101D"/>
    <w:rsid w:val="00B72388"/>
    <w:rsid w:val="00B73194"/>
    <w:rsid w:val="00B73C0B"/>
    <w:rsid w:val="00B74B22"/>
    <w:rsid w:val="00B74DFF"/>
    <w:rsid w:val="00B74F70"/>
    <w:rsid w:val="00B76568"/>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75E8"/>
    <w:rsid w:val="00B87ABC"/>
    <w:rsid w:val="00B90144"/>
    <w:rsid w:val="00B907F2"/>
    <w:rsid w:val="00B9118F"/>
    <w:rsid w:val="00B91D5B"/>
    <w:rsid w:val="00B9315B"/>
    <w:rsid w:val="00B93627"/>
    <w:rsid w:val="00B939BA"/>
    <w:rsid w:val="00B9438C"/>
    <w:rsid w:val="00B94DCB"/>
    <w:rsid w:val="00B9568F"/>
    <w:rsid w:val="00BA0B8C"/>
    <w:rsid w:val="00BA113C"/>
    <w:rsid w:val="00BA1E90"/>
    <w:rsid w:val="00BA3101"/>
    <w:rsid w:val="00BA3323"/>
    <w:rsid w:val="00BA3D85"/>
    <w:rsid w:val="00BA42EC"/>
    <w:rsid w:val="00BA4D78"/>
    <w:rsid w:val="00BA5A45"/>
    <w:rsid w:val="00BA5B71"/>
    <w:rsid w:val="00BB08A7"/>
    <w:rsid w:val="00BB11FC"/>
    <w:rsid w:val="00BB12E2"/>
    <w:rsid w:val="00BB1325"/>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D0F30"/>
    <w:rsid w:val="00BD1391"/>
    <w:rsid w:val="00BD2039"/>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6AF0"/>
    <w:rsid w:val="00BE75A6"/>
    <w:rsid w:val="00BF083E"/>
    <w:rsid w:val="00BF1113"/>
    <w:rsid w:val="00BF11FA"/>
    <w:rsid w:val="00BF2435"/>
    <w:rsid w:val="00BF39D4"/>
    <w:rsid w:val="00BF3DA9"/>
    <w:rsid w:val="00BF5453"/>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293B"/>
    <w:rsid w:val="00C13CA6"/>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311D"/>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5065"/>
    <w:rsid w:val="00C458F2"/>
    <w:rsid w:val="00C467B0"/>
    <w:rsid w:val="00C479D1"/>
    <w:rsid w:val="00C50BD4"/>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656"/>
    <w:rsid w:val="00C656D6"/>
    <w:rsid w:val="00C65956"/>
    <w:rsid w:val="00C66A4A"/>
    <w:rsid w:val="00C66D62"/>
    <w:rsid w:val="00C719C8"/>
    <w:rsid w:val="00C71DB5"/>
    <w:rsid w:val="00C72094"/>
    <w:rsid w:val="00C72ED1"/>
    <w:rsid w:val="00C733F8"/>
    <w:rsid w:val="00C7388D"/>
    <w:rsid w:val="00C74098"/>
    <w:rsid w:val="00C74E26"/>
    <w:rsid w:val="00C75B9E"/>
    <w:rsid w:val="00C763EE"/>
    <w:rsid w:val="00C766CB"/>
    <w:rsid w:val="00C770E2"/>
    <w:rsid w:val="00C775FB"/>
    <w:rsid w:val="00C77E82"/>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B0062"/>
    <w:rsid w:val="00CB01A8"/>
    <w:rsid w:val="00CB08F2"/>
    <w:rsid w:val="00CB2E55"/>
    <w:rsid w:val="00CB3368"/>
    <w:rsid w:val="00CB3525"/>
    <w:rsid w:val="00CB367A"/>
    <w:rsid w:val="00CB36BE"/>
    <w:rsid w:val="00CB4CC1"/>
    <w:rsid w:val="00CB55F9"/>
    <w:rsid w:val="00CB62F1"/>
    <w:rsid w:val="00CB66ED"/>
    <w:rsid w:val="00CB6AE4"/>
    <w:rsid w:val="00CB71DF"/>
    <w:rsid w:val="00CB7EA2"/>
    <w:rsid w:val="00CC0FEA"/>
    <w:rsid w:val="00CC129A"/>
    <w:rsid w:val="00CC2192"/>
    <w:rsid w:val="00CC22A9"/>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C93"/>
    <w:rsid w:val="00CD2F71"/>
    <w:rsid w:val="00CD32A0"/>
    <w:rsid w:val="00CD3E0B"/>
    <w:rsid w:val="00CD4A71"/>
    <w:rsid w:val="00CD566C"/>
    <w:rsid w:val="00CD5BE0"/>
    <w:rsid w:val="00CD685A"/>
    <w:rsid w:val="00CD7096"/>
    <w:rsid w:val="00CE0501"/>
    <w:rsid w:val="00CE24AA"/>
    <w:rsid w:val="00CE3794"/>
    <w:rsid w:val="00CE4AE0"/>
    <w:rsid w:val="00CE5480"/>
    <w:rsid w:val="00CE5BBA"/>
    <w:rsid w:val="00CE6991"/>
    <w:rsid w:val="00CE6BE2"/>
    <w:rsid w:val="00CE6C01"/>
    <w:rsid w:val="00CE6DE0"/>
    <w:rsid w:val="00CE79AF"/>
    <w:rsid w:val="00CF1694"/>
    <w:rsid w:val="00CF2CB8"/>
    <w:rsid w:val="00CF316B"/>
    <w:rsid w:val="00CF3866"/>
    <w:rsid w:val="00CF3FD3"/>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518A"/>
    <w:rsid w:val="00D263F1"/>
    <w:rsid w:val="00D275CF"/>
    <w:rsid w:val="00D313A3"/>
    <w:rsid w:val="00D3152B"/>
    <w:rsid w:val="00D3186E"/>
    <w:rsid w:val="00D344E4"/>
    <w:rsid w:val="00D36315"/>
    <w:rsid w:val="00D373FC"/>
    <w:rsid w:val="00D409B4"/>
    <w:rsid w:val="00D41A5D"/>
    <w:rsid w:val="00D424CE"/>
    <w:rsid w:val="00D42617"/>
    <w:rsid w:val="00D42C94"/>
    <w:rsid w:val="00D44658"/>
    <w:rsid w:val="00D45627"/>
    <w:rsid w:val="00D47BC4"/>
    <w:rsid w:val="00D5020A"/>
    <w:rsid w:val="00D5212B"/>
    <w:rsid w:val="00D52346"/>
    <w:rsid w:val="00D527C0"/>
    <w:rsid w:val="00D52AB8"/>
    <w:rsid w:val="00D52C83"/>
    <w:rsid w:val="00D53947"/>
    <w:rsid w:val="00D53E8E"/>
    <w:rsid w:val="00D53F27"/>
    <w:rsid w:val="00D54314"/>
    <w:rsid w:val="00D54BEE"/>
    <w:rsid w:val="00D54E1A"/>
    <w:rsid w:val="00D55BAF"/>
    <w:rsid w:val="00D56804"/>
    <w:rsid w:val="00D568BE"/>
    <w:rsid w:val="00D5749A"/>
    <w:rsid w:val="00D5759F"/>
    <w:rsid w:val="00D5794E"/>
    <w:rsid w:val="00D602D3"/>
    <w:rsid w:val="00D60C32"/>
    <w:rsid w:val="00D61C0A"/>
    <w:rsid w:val="00D622C3"/>
    <w:rsid w:val="00D623A6"/>
    <w:rsid w:val="00D62B06"/>
    <w:rsid w:val="00D6314A"/>
    <w:rsid w:val="00D631E1"/>
    <w:rsid w:val="00D63944"/>
    <w:rsid w:val="00D65F0B"/>
    <w:rsid w:val="00D66019"/>
    <w:rsid w:val="00D66202"/>
    <w:rsid w:val="00D667EC"/>
    <w:rsid w:val="00D67301"/>
    <w:rsid w:val="00D67ADE"/>
    <w:rsid w:val="00D67B52"/>
    <w:rsid w:val="00D71C08"/>
    <w:rsid w:val="00D721F8"/>
    <w:rsid w:val="00D73DB7"/>
    <w:rsid w:val="00D749AE"/>
    <w:rsid w:val="00D75211"/>
    <w:rsid w:val="00D752CD"/>
    <w:rsid w:val="00D75902"/>
    <w:rsid w:val="00D76152"/>
    <w:rsid w:val="00D775AF"/>
    <w:rsid w:val="00D80371"/>
    <w:rsid w:val="00D8068D"/>
    <w:rsid w:val="00D81F68"/>
    <w:rsid w:val="00D83648"/>
    <w:rsid w:val="00D83D28"/>
    <w:rsid w:val="00D8496E"/>
    <w:rsid w:val="00D85714"/>
    <w:rsid w:val="00D85F66"/>
    <w:rsid w:val="00D87290"/>
    <w:rsid w:val="00D875D6"/>
    <w:rsid w:val="00D87971"/>
    <w:rsid w:val="00D87D46"/>
    <w:rsid w:val="00D87F2B"/>
    <w:rsid w:val="00D9202E"/>
    <w:rsid w:val="00D9246F"/>
    <w:rsid w:val="00D94204"/>
    <w:rsid w:val="00D94316"/>
    <w:rsid w:val="00D943CF"/>
    <w:rsid w:val="00D96A63"/>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70A"/>
    <w:rsid w:val="00DC3B15"/>
    <w:rsid w:val="00DC4C61"/>
    <w:rsid w:val="00DC5C6F"/>
    <w:rsid w:val="00DC6A3C"/>
    <w:rsid w:val="00DC6B19"/>
    <w:rsid w:val="00DD0807"/>
    <w:rsid w:val="00DD0B51"/>
    <w:rsid w:val="00DD11F6"/>
    <w:rsid w:val="00DD14DC"/>
    <w:rsid w:val="00DD237A"/>
    <w:rsid w:val="00DD3FA7"/>
    <w:rsid w:val="00DD47E0"/>
    <w:rsid w:val="00DD666F"/>
    <w:rsid w:val="00DE0648"/>
    <w:rsid w:val="00DE0D54"/>
    <w:rsid w:val="00DE1B22"/>
    <w:rsid w:val="00DE22C5"/>
    <w:rsid w:val="00DE31F2"/>
    <w:rsid w:val="00DE329F"/>
    <w:rsid w:val="00DE3E8D"/>
    <w:rsid w:val="00DE425D"/>
    <w:rsid w:val="00DF1A28"/>
    <w:rsid w:val="00DF1BC3"/>
    <w:rsid w:val="00DF1CAA"/>
    <w:rsid w:val="00DF24F4"/>
    <w:rsid w:val="00DF26C5"/>
    <w:rsid w:val="00DF2BE9"/>
    <w:rsid w:val="00DF2C76"/>
    <w:rsid w:val="00DF34F5"/>
    <w:rsid w:val="00DF3FE3"/>
    <w:rsid w:val="00DF4F46"/>
    <w:rsid w:val="00DF53B6"/>
    <w:rsid w:val="00DF59FF"/>
    <w:rsid w:val="00DF6A6B"/>
    <w:rsid w:val="00DF6C19"/>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AF5"/>
    <w:rsid w:val="00E147EF"/>
    <w:rsid w:val="00E15F66"/>
    <w:rsid w:val="00E17454"/>
    <w:rsid w:val="00E200EB"/>
    <w:rsid w:val="00E215AD"/>
    <w:rsid w:val="00E219FC"/>
    <w:rsid w:val="00E23446"/>
    <w:rsid w:val="00E24D94"/>
    <w:rsid w:val="00E25511"/>
    <w:rsid w:val="00E270D3"/>
    <w:rsid w:val="00E27131"/>
    <w:rsid w:val="00E306B3"/>
    <w:rsid w:val="00E32248"/>
    <w:rsid w:val="00E32822"/>
    <w:rsid w:val="00E34980"/>
    <w:rsid w:val="00E35379"/>
    <w:rsid w:val="00E353BF"/>
    <w:rsid w:val="00E3628F"/>
    <w:rsid w:val="00E36780"/>
    <w:rsid w:val="00E369F8"/>
    <w:rsid w:val="00E36B82"/>
    <w:rsid w:val="00E36F59"/>
    <w:rsid w:val="00E4019C"/>
    <w:rsid w:val="00E414C7"/>
    <w:rsid w:val="00E41AA1"/>
    <w:rsid w:val="00E41D4A"/>
    <w:rsid w:val="00E42A2F"/>
    <w:rsid w:val="00E43890"/>
    <w:rsid w:val="00E4409C"/>
    <w:rsid w:val="00E455BC"/>
    <w:rsid w:val="00E455EB"/>
    <w:rsid w:val="00E45D6F"/>
    <w:rsid w:val="00E45D76"/>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536"/>
    <w:rsid w:val="00E70D1E"/>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61A"/>
    <w:rsid w:val="00E82918"/>
    <w:rsid w:val="00E82AC8"/>
    <w:rsid w:val="00E85AC7"/>
    <w:rsid w:val="00E860FE"/>
    <w:rsid w:val="00E86252"/>
    <w:rsid w:val="00E863AF"/>
    <w:rsid w:val="00E871CA"/>
    <w:rsid w:val="00E87323"/>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97ADB"/>
    <w:rsid w:val="00EA04A3"/>
    <w:rsid w:val="00EA0557"/>
    <w:rsid w:val="00EA1291"/>
    <w:rsid w:val="00EA28C3"/>
    <w:rsid w:val="00EA428B"/>
    <w:rsid w:val="00EA4419"/>
    <w:rsid w:val="00EA477A"/>
    <w:rsid w:val="00EA524A"/>
    <w:rsid w:val="00EA5A07"/>
    <w:rsid w:val="00EA69A6"/>
    <w:rsid w:val="00EA6C2C"/>
    <w:rsid w:val="00EA738B"/>
    <w:rsid w:val="00EA73C1"/>
    <w:rsid w:val="00EB092A"/>
    <w:rsid w:val="00EB0CF4"/>
    <w:rsid w:val="00EB1641"/>
    <w:rsid w:val="00EB17BD"/>
    <w:rsid w:val="00EB2D2C"/>
    <w:rsid w:val="00EB3D80"/>
    <w:rsid w:val="00EB459C"/>
    <w:rsid w:val="00EB54F6"/>
    <w:rsid w:val="00EB5565"/>
    <w:rsid w:val="00EB65F9"/>
    <w:rsid w:val="00EB6B94"/>
    <w:rsid w:val="00EC01AE"/>
    <w:rsid w:val="00EC0CF4"/>
    <w:rsid w:val="00EC0F55"/>
    <w:rsid w:val="00EC134A"/>
    <w:rsid w:val="00EC1427"/>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744E"/>
    <w:rsid w:val="00EF08D7"/>
    <w:rsid w:val="00EF0EB9"/>
    <w:rsid w:val="00EF1589"/>
    <w:rsid w:val="00EF1973"/>
    <w:rsid w:val="00EF207B"/>
    <w:rsid w:val="00EF42A8"/>
    <w:rsid w:val="00EF7114"/>
    <w:rsid w:val="00EF7A4E"/>
    <w:rsid w:val="00F007D7"/>
    <w:rsid w:val="00F02AE3"/>
    <w:rsid w:val="00F03741"/>
    <w:rsid w:val="00F05BCC"/>
    <w:rsid w:val="00F062C1"/>
    <w:rsid w:val="00F06C1B"/>
    <w:rsid w:val="00F11547"/>
    <w:rsid w:val="00F1172A"/>
    <w:rsid w:val="00F1325E"/>
    <w:rsid w:val="00F16055"/>
    <w:rsid w:val="00F168A6"/>
    <w:rsid w:val="00F17333"/>
    <w:rsid w:val="00F17D02"/>
    <w:rsid w:val="00F17E1A"/>
    <w:rsid w:val="00F20378"/>
    <w:rsid w:val="00F20704"/>
    <w:rsid w:val="00F212F6"/>
    <w:rsid w:val="00F2180C"/>
    <w:rsid w:val="00F22552"/>
    <w:rsid w:val="00F22DF8"/>
    <w:rsid w:val="00F235A7"/>
    <w:rsid w:val="00F2435A"/>
    <w:rsid w:val="00F24422"/>
    <w:rsid w:val="00F251D8"/>
    <w:rsid w:val="00F257F8"/>
    <w:rsid w:val="00F26572"/>
    <w:rsid w:val="00F27114"/>
    <w:rsid w:val="00F3069F"/>
    <w:rsid w:val="00F319C8"/>
    <w:rsid w:val="00F325F9"/>
    <w:rsid w:val="00F3280A"/>
    <w:rsid w:val="00F3373F"/>
    <w:rsid w:val="00F339B9"/>
    <w:rsid w:val="00F33EBB"/>
    <w:rsid w:val="00F3488F"/>
    <w:rsid w:val="00F351B5"/>
    <w:rsid w:val="00F35235"/>
    <w:rsid w:val="00F352A5"/>
    <w:rsid w:val="00F36357"/>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F66"/>
    <w:rsid w:val="00F5420E"/>
    <w:rsid w:val="00F54E55"/>
    <w:rsid w:val="00F606A9"/>
    <w:rsid w:val="00F607AC"/>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5B67"/>
    <w:rsid w:val="00F763E7"/>
    <w:rsid w:val="00F76423"/>
    <w:rsid w:val="00F769AD"/>
    <w:rsid w:val="00F77491"/>
    <w:rsid w:val="00F81D19"/>
    <w:rsid w:val="00F820E5"/>
    <w:rsid w:val="00F82A77"/>
    <w:rsid w:val="00F83FF9"/>
    <w:rsid w:val="00F8503B"/>
    <w:rsid w:val="00F851CD"/>
    <w:rsid w:val="00F86075"/>
    <w:rsid w:val="00F87CB0"/>
    <w:rsid w:val="00F90098"/>
    <w:rsid w:val="00F92253"/>
    <w:rsid w:val="00F92569"/>
    <w:rsid w:val="00F92E2C"/>
    <w:rsid w:val="00F9302A"/>
    <w:rsid w:val="00F96612"/>
    <w:rsid w:val="00FA0CB2"/>
    <w:rsid w:val="00FA17A7"/>
    <w:rsid w:val="00FA28A3"/>
    <w:rsid w:val="00FA3FD9"/>
    <w:rsid w:val="00FA48C3"/>
    <w:rsid w:val="00FA4934"/>
    <w:rsid w:val="00FA5D70"/>
    <w:rsid w:val="00FA5F28"/>
    <w:rsid w:val="00FA6D3D"/>
    <w:rsid w:val="00FA7904"/>
    <w:rsid w:val="00FB0F98"/>
    <w:rsid w:val="00FB323A"/>
    <w:rsid w:val="00FB3CFE"/>
    <w:rsid w:val="00FB5B6F"/>
    <w:rsid w:val="00FB6C1C"/>
    <w:rsid w:val="00FB78B7"/>
    <w:rsid w:val="00FC1A5F"/>
    <w:rsid w:val="00FC24F5"/>
    <w:rsid w:val="00FC2590"/>
    <w:rsid w:val="00FC353A"/>
    <w:rsid w:val="00FC3CC1"/>
    <w:rsid w:val="00FC53B5"/>
    <w:rsid w:val="00FC67A0"/>
    <w:rsid w:val="00FC6C0B"/>
    <w:rsid w:val="00FC7984"/>
    <w:rsid w:val="00FD017E"/>
    <w:rsid w:val="00FD0FB1"/>
    <w:rsid w:val="00FD1AB5"/>
    <w:rsid w:val="00FD2528"/>
    <w:rsid w:val="00FD44D9"/>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4426</Words>
  <Characters>25229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4</cp:revision>
  <dcterms:created xsi:type="dcterms:W3CDTF">2024-10-03T01:27:00Z</dcterms:created>
  <dcterms:modified xsi:type="dcterms:W3CDTF">2024-10-04T20:47:00Z</dcterms:modified>
</cp:coreProperties>
</file>